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rPr>
      </w:pPr>
      <w:r>
        <w:rPr>
          <w:rFonts w:hint="eastAsia" w:ascii="黑体" w:hAnsi="黑体" w:eastAsia="黑体"/>
        </w:rPr>
        <w:t>第九届全国青年科普创新实验暨作品大赛</w:t>
      </w:r>
    </w:p>
    <w:p>
      <w:pPr>
        <w:jc w:val="center"/>
        <w:rPr>
          <w:rFonts w:ascii="黑体" w:hAnsi="黑体" w:eastAsia="黑体" w:cstheme="minorBidi"/>
          <w:sz w:val="28"/>
          <w:szCs w:val="22"/>
        </w:rPr>
      </w:pPr>
      <w:r>
        <w:rPr>
          <w:rFonts w:hint="eastAsia" w:ascii="黑体" w:hAnsi="黑体" w:eastAsia="黑体" w:cstheme="minorBidi"/>
          <w:sz w:val="28"/>
          <w:szCs w:val="22"/>
        </w:rPr>
        <w:t>科普实验项目——</w:t>
      </w:r>
      <w:r>
        <w:rPr>
          <w:rFonts w:ascii="黑体" w:hAnsi="黑体" w:eastAsia="黑体" w:cstheme="minorBidi"/>
          <w:sz w:val="28"/>
          <w:szCs w:val="22"/>
        </w:rPr>
        <w:t>未来</w:t>
      </w:r>
      <w:r>
        <w:rPr>
          <w:rFonts w:hint="eastAsia" w:ascii="黑体" w:hAnsi="黑体" w:eastAsia="黑体" w:cstheme="minorBidi"/>
          <w:sz w:val="28"/>
          <w:szCs w:val="22"/>
        </w:rPr>
        <w:t>太空车命题</w:t>
      </w:r>
    </w:p>
    <w:p>
      <w:pPr>
        <w:snapToGrid w:val="0"/>
        <w:spacing w:line="360" w:lineRule="auto"/>
        <w:rPr>
          <w:rFonts w:ascii="宋体" w:hAnsi="宋体" w:eastAsia="宋体"/>
          <w:sz w:val="24"/>
        </w:rPr>
      </w:pPr>
      <w:r>
        <w:rPr>
          <w:rFonts w:hint="eastAsia" w:ascii="宋体" w:hAnsi="宋体" w:eastAsia="宋体"/>
          <w:sz w:val="24"/>
        </w:rPr>
        <w:t xml:space="preserve">  </w:t>
      </w:r>
    </w:p>
    <w:p>
      <w:pPr>
        <w:snapToGrid w:val="0"/>
        <w:spacing w:line="360" w:lineRule="auto"/>
        <w:rPr>
          <w:rFonts w:ascii="宋体" w:hAnsi="宋体" w:eastAsia="宋体"/>
          <w:sz w:val="24"/>
        </w:rPr>
      </w:pPr>
    </w:p>
    <w:p>
      <w:pPr>
        <w:snapToGrid w:val="0"/>
        <w:spacing w:line="360" w:lineRule="auto"/>
        <w:ind w:firstLine="480" w:firstLineChars="200"/>
        <w:rPr>
          <w:rFonts w:ascii="黑体" w:hAnsi="黑体" w:eastAsia="黑体"/>
          <w:sz w:val="24"/>
        </w:rPr>
      </w:pPr>
      <w:r>
        <w:rPr>
          <w:rFonts w:hint="eastAsia" w:ascii="黑体" w:hAnsi="黑体" w:eastAsia="黑体"/>
          <w:sz w:val="24"/>
        </w:rPr>
        <w:t>一、</w:t>
      </w:r>
      <w:r>
        <w:rPr>
          <w:rFonts w:ascii="黑体" w:hAnsi="黑体" w:eastAsia="黑体"/>
          <w:sz w:val="24"/>
        </w:rPr>
        <w:t>命题背景</w:t>
      </w:r>
    </w:p>
    <w:p>
      <w:pPr>
        <w:snapToGrid w:val="0"/>
        <w:spacing w:line="360" w:lineRule="auto"/>
        <w:ind w:firstLine="480" w:firstLineChars="200"/>
        <w:rPr>
          <w:rFonts w:ascii="宋体" w:hAnsi="宋体" w:eastAsia="宋体"/>
          <w:sz w:val="24"/>
        </w:rPr>
      </w:pPr>
      <w:r>
        <w:rPr>
          <w:rFonts w:hint="eastAsia" w:ascii="宋体" w:hAnsi="宋体" w:eastAsia="宋体"/>
          <w:sz w:val="24"/>
        </w:rPr>
        <w:t xml:space="preserve">全国青年科普创新实验暨作品大赛希望引导青年学生利用科技的手段、创新的思维，解决未来的问题。       </w:t>
      </w:r>
    </w:p>
    <w:p>
      <w:pPr>
        <w:snapToGrid w:val="0"/>
        <w:spacing w:line="360" w:lineRule="auto"/>
        <w:ind w:firstLine="480" w:firstLineChars="200"/>
        <w:rPr>
          <w:rFonts w:ascii="宋体" w:hAnsi="宋体" w:eastAsia="宋体"/>
          <w:sz w:val="24"/>
        </w:rPr>
      </w:pPr>
      <w:r>
        <w:rPr>
          <w:rFonts w:hint="eastAsia" w:ascii="宋体" w:hAnsi="宋体" w:eastAsia="宋体"/>
          <w:sz w:val="24"/>
        </w:rPr>
        <w:t>新时代十年以来，我国在探月探火方面取得重大成果，月球车、火星车等太空车备受世人瞩目。未来，我国还将实施载人月球探测、火星取样返回等重大航天工程，太空车将会得到进一步发展。未来太空车会有什么样的外观？会具备哪些功能？欢迎从多学科和跨学科的角度出发，参与我们的挑战任务，点燃太空探索的热情！</w:t>
      </w:r>
    </w:p>
    <w:p>
      <w:pPr>
        <w:snapToGrid w:val="0"/>
        <w:spacing w:line="360" w:lineRule="auto"/>
        <w:ind w:firstLine="480" w:firstLineChars="200"/>
        <w:rPr>
          <w:rFonts w:ascii="宋体" w:hAnsi="宋体" w:eastAsia="宋体"/>
          <w:sz w:val="24"/>
        </w:rPr>
      </w:pPr>
    </w:p>
    <w:p>
      <w:pPr>
        <w:snapToGrid w:val="0"/>
        <w:spacing w:line="360" w:lineRule="auto"/>
        <w:ind w:firstLine="480" w:firstLineChars="200"/>
        <w:rPr>
          <w:rFonts w:ascii="黑体" w:hAnsi="黑体" w:eastAsia="黑体"/>
          <w:sz w:val="24"/>
        </w:rPr>
      </w:pPr>
      <w:r>
        <w:rPr>
          <w:rFonts w:hint="eastAsia" w:ascii="黑体" w:hAnsi="黑体" w:eastAsia="黑体"/>
          <w:sz w:val="24"/>
        </w:rPr>
        <w:t>二、</w:t>
      </w:r>
      <w:r>
        <w:rPr>
          <w:rFonts w:ascii="黑体" w:hAnsi="黑体" w:eastAsia="黑体"/>
          <w:sz w:val="24"/>
        </w:rPr>
        <w:t>命题</w:t>
      </w:r>
      <w:r>
        <w:rPr>
          <w:rFonts w:hint="eastAsia" w:ascii="黑体" w:hAnsi="黑体" w:eastAsia="黑体"/>
          <w:sz w:val="24"/>
        </w:rPr>
        <w:t>内容</w:t>
      </w:r>
    </w:p>
    <w:p>
      <w:pPr>
        <w:snapToGrid w:val="0"/>
        <w:spacing w:line="360" w:lineRule="auto"/>
        <w:ind w:firstLine="480" w:firstLineChars="200"/>
        <w:rPr>
          <w:rFonts w:ascii="宋体" w:hAnsi="宋体" w:eastAsia="宋体"/>
          <w:sz w:val="24"/>
        </w:rPr>
      </w:pPr>
      <w:r>
        <w:rPr>
          <w:rFonts w:hint="eastAsia" w:ascii="宋体" w:hAnsi="宋体" w:eastAsia="宋体"/>
          <w:sz w:val="24"/>
        </w:rPr>
        <w:t>本项目要求参赛学生以“发现问题，解决问题，探知未来”为原则，考虑未来太空车可能面临的问题和技术难点，提出具体的解决方案并制作演示模型。鼓励参赛者将STEM（科学、技术、工程、数学）与创客融合，综合考虑，不仅要有创意，还要动手设计、制作出越障能力较强的未来太空车模型，要求能够爬越不同高度、不同类型的障碍物，并模拟某些科学探测任务（仅限决赛）。</w:t>
      </w:r>
    </w:p>
    <w:p>
      <w:pPr>
        <w:snapToGrid w:val="0"/>
        <w:spacing w:line="360" w:lineRule="auto"/>
        <w:ind w:firstLine="480" w:firstLineChars="200"/>
        <w:rPr>
          <w:rFonts w:ascii="宋体" w:hAnsi="宋体" w:eastAsia="宋体"/>
          <w:sz w:val="24"/>
        </w:rPr>
      </w:pPr>
    </w:p>
    <w:p>
      <w:pPr>
        <w:snapToGrid w:val="0"/>
        <w:spacing w:line="360" w:lineRule="auto"/>
        <w:ind w:firstLine="480" w:firstLineChars="200"/>
        <w:rPr>
          <w:rFonts w:ascii="黑体" w:hAnsi="黑体" w:eastAsia="黑体"/>
          <w:sz w:val="24"/>
        </w:rPr>
      </w:pPr>
      <w:r>
        <w:rPr>
          <w:rFonts w:hint="eastAsia" w:ascii="黑体" w:hAnsi="黑体" w:eastAsia="黑体"/>
          <w:sz w:val="24"/>
        </w:rPr>
        <w:t>三、</w:t>
      </w:r>
      <w:r>
        <w:rPr>
          <w:rFonts w:ascii="黑体" w:hAnsi="黑体" w:eastAsia="黑体"/>
          <w:sz w:val="24"/>
        </w:rPr>
        <w:t>考查目标</w:t>
      </w:r>
    </w:p>
    <w:p>
      <w:pPr>
        <w:snapToGrid w:val="0"/>
        <w:spacing w:line="360" w:lineRule="auto"/>
        <w:ind w:firstLine="480" w:firstLineChars="200"/>
        <w:rPr>
          <w:rFonts w:ascii="宋体" w:hAnsi="宋体" w:eastAsia="宋体"/>
          <w:sz w:val="24"/>
        </w:rPr>
      </w:pPr>
      <w:r>
        <w:rPr>
          <w:rFonts w:hint="eastAsia" w:ascii="宋体" w:hAnsi="宋体" w:eastAsia="宋体"/>
          <w:sz w:val="24"/>
        </w:rPr>
        <w:t>考查参赛队伍面对实际情况，发现问题、提出问题和解决问题的能力。</w:t>
      </w:r>
    </w:p>
    <w:p>
      <w:pPr>
        <w:snapToGrid w:val="0"/>
        <w:spacing w:line="360" w:lineRule="auto"/>
        <w:ind w:firstLine="480" w:firstLineChars="200"/>
        <w:rPr>
          <w:rFonts w:ascii="宋体" w:hAnsi="宋体" w:eastAsia="宋体"/>
          <w:sz w:val="24"/>
        </w:rPr>
      </w:pPr>
      <w:r>
        <w:rPr>
          <w:rFonts w:hint="eastAsia" w:ascii="宋体" w:hAnsi="宋体" w:eastAsia="宋体"/>
          <w:sz w:val="24"/>
        </w:rPr>
        <w:t>考查参赛队伍创新思维、创造力、团队协作、沟通协调、展示和表达等能力。</w:t>
      </w:r>
    </w:p>
    <w:p>
      <w:pPr>
        <w:snapToGrid w:val="0"/>
        <w:spacing w:line="360" w:lineRule="auto"/>
        <w:ind w:firstLine="480" w:firstLineChars="200"/>
        <w:rPr>
          <w:rFonts w:ascii="宋体" w:hAnsi="宋体" w:eastAsia="宋体"/>
          <w:sz w:val="24"/>
        </w:rPr>
      </w:pPr>
      <w:r>
        <w:rPr>
          <w:rFonts w:hint="eastAsia" w:ascii="宋体" w:hAnsi="宋体" w:eastAsia="宋体"/>
          <w:sz w:val="24"/>
        </w:rPr>
        <w:t>考查参赛队伍多学科知识交叉学习和应用的能力。</w:t>
      </w:r>
    </w:p>
    <w:p>
      <w:pPr>
        <w:snapToGrid w:val="0"/>
        <w:spacing w:line="360" w:lineRule="auto"/>
        <w:ind w:firstLine="480" w:firstLineChars="200"/>
        <w:rPr>
          <w:rFonts w:ascii="宋体" w:hAnsi="宋体" w:eastAsia="宋体"/>
          <w:sz w:val="24"/>
        </w:rPr>
      </w:pPr>
      <w:r>
        <w:rPr>
          <w:rFonts w:hint="eastAsia" w:ascii="宋体" w:hAnsi="宋体" w:eastAsia="宋体"/>
          <w:sz w:val="24"/>
        </w:rPr>
        <w:t>考查参赛队伍的动手实践的能力。</w:t>
      </w:r>
    </w:p>
    <w:p>
      <w:pPr>
        <w:snapToGrid w:val="0"/>
        <w:spacing w:line="360" w:lineRule="auto"/>
        <w:ind w:firstLine="480" w:firstLineChars="200"/>
        <w:rPr>
          <w:rFonts w:ascii="黑体" w:hAnsi="黑体" w:eastAsia="黑体"/>
          <w:sz w:val="24"/>
        </w:rPr>
      </w:pPr>
    </w:p>
    <w:p>
      <w:pPr>
        <w:snapToGrid w:val="0"/>
        <w:spacing w:line="360" w:lineRule="auto"/>
        <w:ind w:firstLine="480" w:firstLineChars="200"/>
        <w:rPr>
          <w:rFonts w:ascii="黑体" w:hAnsi="黑体" w:eastAsia="黑体"/>
          <w:sz w:val="24"/>
        </w:rPr>
      </w:pPr>
      <w:r>
        <w:rPr>
          <w:rFonts w:hint="eastAsia" w:ascii="黑体" w:hAnsi="黑体" w:eastAsia="黑体"/>
          <w:sz w:val="24"/>
        </w:rPr>
        <w:t>四、比赛规则</w:t>
      </w:r>
    </w:p>
    <w:p>
      <w:pPr>
        <w:snapToGrid w:val="0"/>
        <w:spacing w:line="360" w:lineRule="auto"/>
        <w:ind w:firstLine="480" w:firstLineChars="200"/>
        <w:rPr>
          <w:rFonts w:ascii="宋体" w:hAnsi="宋体" w:eastAsia="宋体"/>
          <w:sz w:val="24"/>
        </w:rPr>
      </w:pPr>
      <w:r>
        <w:rPr>
          <w:rFonts w:hint="eastAsia" w:ascii="宋体" w:hAnsi="宋体" w:eastAsia="宋体"/>
          <w:sz w:val="24"/>
        </w:rPr>
        <w:t>本命题面向中学组开展，每支参赛队伍由2名参赛选手和1名学校指导老师组成。同一选手不得跨队参与同一命题比赛。赛程分初赛、复赛、决赛三个阶段。各阶段规则如下：</w:t>
      </w:r>
    </w:p>
    <w:p>
      <w:pPr>
        <w:numPr>
          <w:ilvl w:val="0"/>
          <w:numId w:val="1"/>
        </w:numPr>
        <w:snapToGrid w:val="0"/>
        <w:spacing w:line="360" w:lineRule="auto"/>
        <w:ind w:firstLine="482" w:firstLineChars="200"/>
        <w:rPr>
          <w:rFonts w:ascii="宋体" w:hAnsi="宋体" w:eastAsia="宋体"/>
          <w:b/>
          <w:sz w:val="24"/>
        </w:rPr>
      </w:pPr>
      <w:r>
        <w:rPr>
          <w:rFonts w:hint="eastAsia" w:ascii="宋体" w:hAnsi="宋体" w:eastAsia="宋体"/>
          <w:b/>
          <w:sz w:val="24"/>
        </w:rPr>
        <w:t>初赛</w:t>
      </w:r>
    </w:p>
    <w:p>
      <w:pPr>
        <w:numPr>
          <w:ilvl w:val="255"/>
          <w:numId w:val="0"/>
        </w:numPr>
        <w:snapToGrid w:val="0"/>
        <w:spacing w:line="360" w:lineRule="auto"/>
        <w:ind w:firstLine="480" w:firstLineChars="200"/>
        <w:rPr>
          <w:rFonts w:ascii="宋体" w:hAnsi="宋体" w:eastAsia="宋体"/>
          <w:b/>
          <w:sz w:val="24"/>
        </w:rPr>
      </w:pPr>
      <w:r>
        <w:rPr>
          <w:rFonts w:hint="eastAsia" w:ascii="宋体" w:hAnsi="宋体" w:eastAsia="宋体"/>
          <w:sz w:val="24"/>
        </w:rPr>
        <w:t>初赛规则由各赛区制定，须保障本赛区评审规则公开、公平、公正。比赛规则可参照以下建议开展：</w:t>
      </w:r>
    </w:p>
    <w:p>
      <w:pPr>
        <w:snapToGrid w:val="0"/>
        <w:spacing w:line="360" w:lineRule="auto"/>
        <w:ind w:firstLine="480" w:firstLineChars="200"/>
        <w:rPr>
          <w:rFonts w:ascii="宋体" w:hAnsi="宋体" w:eastAsia="宋体"/>
          <w:sz w:val="24"/>
        </w:rPr>
      </w:pPr>
      <w:r>
        <w:rPr>
          <w:rFonts w:hint="eastAsia" w:ascii="宋体" w:hAnsi="宋体" w:eastAsia="宋体"/>
          <w:sz w:val="24"/>
        </w:rPr>
        <w:t>1.比赛任务</w:t>
      </w:r>
    </w:p>
    <w:p>
      <w:pPr>
        <w:snapToGrid w:val="0"/>
        <w:spacing w:line="360" w:lineRule="auto"/>
        <w:ind w:firstLine="480" w:firstLineChars="200"/>
        <w:rPr>
          <w:rFonts w:ascii="宋体" w:hAnsi="宋体" w:eastAsia="宋体"/>
          <w:sz w:val="24"/>
        </w:rPr>
      </w:pPr>
      <w:r>
        <w:rPr>
          <w:rFonts w:hint="eastAsia" w:ascii="宋体" w:hAnsi="宋体" w:eastAsia="宋体"/>
          <w:sz w:val="24"/>
        </w:rPr>
        <w:t>自行设计、制作、调试，完成未来太空车模型（以下称装置或作品）。</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1）赛道要求</w:t>
      </w:r>
    </w:p>
    <w:p>
      <w:pPr>
        <w:snapToGrid w:val="0"/>
        <w:spacing w:line="360" w:lineRule="auto"/>
        <w:ind w:firstLine="480" w:firstLineChars="200"/>
        <w:rPr>
          <w:rFonts w:ascii="宋体" w:hAnsi="宋体" w:eastAsia="宋体"/>
          <w:sz w:val="24"/>
        </w:rPr>
      </w:pPr>
      <w:r>
        <w:rPr>
          <w:rFonts w:ascii="宋体" w:hAnsi="宋体" w:eastAsia="宋体"/>
          <w:sz w:val="24"/>
        </w:rPr>
        <w:t>1</w:t>
      </w:r>
      <w:r>
        <w:rPr>
          <w:rFonts w:hint="eastAsia" w:ascii="宋体" w:hAnsi="宋体" w:eastAsia="宋体"/>
          <w:sz w:val="24"/>
        </w:rPr>
        <w:t>）赛道材料为木板，其上表面需平铺粘贴</w:t>
      </w:r>
      <w:r>
        <w:rPr>
          <w:rFonts w:ascii="宋体" w:hAnsi="宋体" w:eastAsia="宋体"/>
          <w:sz w:val="24"/>
        </w:rPr>
        <w:t>140g</w:t>
      </w:r>
      <w:r>
        <w:rPr>
          <w:rFonts w:hint="eastAsia" w:ascii="宋体" w:hAnsi="宋体" w:eastAsia="宋体"/>
          <w:sz w:val="24"/>
        </w:rPr>
        <w:t>/m</w:t>
      </w:r>
      <w:r>
        <w:rPr>
          <w:rFonts w:ascii="宋体" w:hAnsi="宋体" w:eastAsia="宋体"/>
          <w:sz w:val="24"/>
          <w:vertAlign w:val="superscript"/>
        </w:rPr>
        <w:t>2</w:t>
      </w:r>
      <w:r>
        <w:rPr>
          <w:rFonts w:hint="eastAsia" w:ascii="宋体" w:hAnsi="宋体" w:eastAsia="宋体"/>
          <w:sz w:val="24"/>
        </w:rPr>
        <w:t>的复印纸，并在纸上标注出发线。赛道一端放置障碍物。</w:t>
      </w:r>
    </w:p>
    <w:p>
      <w:pPr>
        <w:snapToGrid w:val="0"/>
        <w:spacing w:line="360" w:lineRule="auto"/>
        <w:ind w:firstLine="480" w:firstLineChars="200"/>
        <w:rPr>
          <w:rFonts w:ascii="宋体" w:hAnsi="宋体" w:eastAsia="宋体"/>
          <w:color w:val="FF0000"/>
          <w:sz w:val="24"/>
        </w:rPr>
      </w:pPr>
      <w:r>
        <w:rPr>
          <w:rFonts w:hint="eastAsia" w:ascii="宋体" w:hAnsi="宋体" w:eastAsia="宋体"/>
          <w:color w:val="000000" w:themeColor="text1"/>
          <w:sz w:val="24"/>
          <w14:textFill>
            <w14:solidFill>
              <w14:schemeClr w14:val="tx1"/>
            </w14:solidFill>
          </w14:textFill>
        </w:rPr>
        <w:t>2）障碍物由多层木板叠加而成</w:t>
      </w:r>
      <w:r>
        <w:rPr>
          <w:rFonts w:hint="eastAsia" w:ascii="宋体" w:hAnsi="宋体" w:eastAsia="宋体"/>
          <w:sz w:val="24"/>
        </w:rPr>
        <w:t>（建议木板厚度分别为</w:t>
      </w:r>
      <w:r>
        <w:rPr>
          <w:rFonts w:ascii="宋体" w:hAnsi="宋体" w:eastAsia="宋体"/>
          <w:sz w:val="24"/>
        </w:rPr>
        <w:t>1cm</w:t>
      </w:r>
      <w:r>
        <w:rPr>
          <w:rFonts w:hint="eastAsia" w:ascii="宋体" w:hAnsi="宋体" w:eastAsia="宋体"/>
          <w:sz w:val="24"/>
        </w:rPr>
        <w:t>、</w:t>
      </w:r>
      <w:r>
        <w:rPr>
          <w:rFonts w:ascii="宋体" w:hAnsi="宋体" w:eastAsia="宋体"/>
          <w:sz w:val="24"/>
        </w:rPr>
        <w:t>2cm</w:t>
      </w:r>
      <w:r>
        <w:rPr>
          <w:rFonts w:hint="eastAsia" w:ascii="宋体" w:hAnsi="宋体" w:eastAsia="宋体"/>
          <w:sz w:val="24"/>
        </w:rPr>
        <w:t>、</w:t>
      </w:r>
      <w:r>
        <w:rPr>
          <w:rFonts w:ascii="宋体" w:hAnsi="宋体" w:eastAsia="宋体"/>
          <w:sz w:val="24"/>
        </w:rPr>
        <w:t>5cm</w:t>
      </w:r>
      <w:r>
        <w:rPr>
          <w:rFonts w:hint="eastAsia" w:ascii="宋体" w:hAnsi="宋体" w:eastAsia="宋体"/>
          <w:sz w:val="24"/>
        </w:rPr>
        <w:t>、</w:t>
      </w:r>
      <w:r>
        <w:rPr>
          <w:rFonts w:ascii="宋体" w:hAnsi="宋体" w:eastAsia="宋体"/>
          <w:sz w:val="24"/>
        </w:rPr>
        <w:t>10cm</w:t>
      </w:r>
      <w:r>
        <w:rPr>
          <w:rFonts w:hint="eastAsia" w:ascii="宋体" w:hAnsi="宋体" w:eastAsia="宋体"/>
          <w:sz w:val="24"/>
        </w:rPr>
        <w:t>、</w:t>
      </w:r>
      <w:r>
        <w:rPr>
          <w:rFonts w:ascii="宋体" w:hAnsi="宋体" w:eastAsia="宋体"/>
          <w:sz w:val="24"/>
        </w:rPr>
        <w:t>20cm</w:t>
      </w:r>
      <w:r>
        <w:rPr>
          <w:rFonts w:hint="eastAsia" w:ascii="宋体" w:hAnsi="宋体" w:eastAsia="宋体"/>
          <w:sz w:val="24"/>
        </w:rPr>
        <w:t>和</w:t>
      </w:r>
      <w:r>
        <w:rPr>
          <w:rFonts w:ascii="宋体" w:hAnsi="宋体" w:eastAsia="宋体"/>
          <w:sz w:val="24"/>
        </w:rPr>
        <w:t>50cm，</w:t>
      </w:r>
      <w:r>
        <w:rPr>
          <w:rFonts w:hint="eastAsia" w:ascii="宋体" w:hAnsi="宋体" w:eastAsia="宋体"/>
          <w:sz w:val="24"/>
        </w:rPr>
        <w:t>供组合不同的整数高度使用，且每块木板厚度偏差不超过</w:t>
      </w:r>
      <w:r>
        <w:rPr>
          <w:rFonts w:ascii="宋体" w:hAnsi="宋体" w:eastAsia="宋体"/>
          <w:sz w:val="24"/>
        </w:rPr>
        <w:t>0.2cm）</w:t>
      </w:r>
      <w:r>
        <w:rPr>
          <w:rFonts w:hint="eastAsia" w:ascii="宋体" w:hAnsi="宋体" w:eastAsia="宋体"/>
          <w:sz w:val="24"/>
        </w:rPr>
        <w:t>。</w:t>
      </w:r>
      <w:r>
        <w:rPr>
          <w:rFonts w:hint="eastAsia" w:ascii="宋体" w:hAnsi="宋体" w:eastAsia="宋体"/>
          <w:color w:val="000000" w:themeColor="text1"/>
          <w:sz w:val="24"/>
          <w14:textFill>
            <w14:solidFill>
              <w14:schemeClr w14:val="tx1"/>
            </w14:solidFill>
          </w14:textFill>
        </w:rPr>
        <w:t>障碍物上表面需粘贴</w:t>
      </w:r>
      <w:r>
        <w:rPr>
          <w:rFonts w:ascii="宋体" w:hAnsi="宋体" w:eastAsia="宋体"/>
          <w:color w:val="000000" w:themeColor="text1"/>
          <w:sz w:val="24"/>
          <w14:textFill>
            <w14:solidFill>
              <w14:schemeClr w14:val="tx1"/>
            </w14:solidFill>
          </w14:textFill>
        </w:rPr>
        <w:t>140g</w:t>
      </w:r>
      <w:r>
        <w:rPr>
          <w:rFonts w:hint="eastAsia" w:ascii="宋体" w:hAnsi="宋体" w:eastAsia="宋体"/>
          <w:color w:val="000000" w:themeColor="text1"/>
          <w:sz w:val="24"/>
          <w14:textFill>
            <w14:solidFill>
              <w14:schemeClr w14:val="tx1"/>
            </w14:solidFill>
          </w14:textFill>
        </w:rPr>
        <w:t>/m</w:t>
      </w:r>
      <w:r>
        <w:rPr>
          <w:rFonts w:ascii="宋体" w:hAnsi="宋体" w:eastAsia="宋体"/>
          <w:color w:val="000000" w:themeColor="text1"/>
          <w:sz w:val="24"/>
          <w:vertAlign w:val="superscript"/>
          <w14:textFill>
            <w14:solidFill>
              <w14:schemeClr w14:val="tx1"/>
            </w14:solidFill>
          </w14:textFill>
        </w:rPr>
        <w:t>2</w:t>
      </w:r>
      <w:r>
        <w:rPr>
          <w:rFonts w:hint="eastAsia" w:ascii="宋体" w:hAnsi="宋体" w:eastAsia="宋体"/>
          <w:color w:val="000000" w:themeColor="text1"/>
          <w:sz w:val="24"/>
          <w14:textFill>
            <w14:solidFill>
              <w14:schemeClr w14:val="tx1"/>
            </w14:solidFill>
          </w14:textFill>
        </w:rPr>
        <w:t>的复印纸，并标注终点线；障碍物面向装置的坡面为90度垂直面，无需粘贴纸张。障碍物相对赛道固定，初始高度为</w:t>
      </w:r>
      <w:r>
        <w:rPr>
          <w:rFonts w:ascii="宋体" w:hAnsi="宋体" w:eastAsia="宋体"/>
          <w:color w:val="000000" w:themeColor="text1"/>
          <w:sz w:val="24"/>
          <w14:textFill>
            <w14:solidFill>
              <w14:schemeClr w14:val="tx1"/>
            </w14:solidFill>
          </w14:textFill>
        </w:rPr>
        <w:t>5cm</w:t>
      </w:r>
      <w:r>
        <w:rPr>
          <w:rFonts w:hint="eastAsia" w:ascii="宋体" w:hAnsi="宋体" w:eastAsia="宋体"/>
          <w:color w:val="000000" w:themeColor="text1"/>
          <w:sz w:val="24"/>
          <w14:textFill>
            <w14:solidFill>
              <w14:schemeClr w14:val="tx1"/>
            </w14:solidFill>
          </w14:textFill>
        </w:rPr>
        <w:t>，每次挑战可增加1cm高度的倍数。</w:t>
      </w:r>
    </w:p>
    <w:p>
      <w:pPr>
        <w:snapToGrid w:val="0"/>
        <w:spacing w:line="360" w:lineRule="auto"/>
        <w:ind w:firstLine="480" w:firstLineChars="200"/>
        <w:rPr>
          <w:rFonts w:ascii="宋体" w:hAnsi="宋体" w:eastAsia="宋体"/>
          <w:sz w:val="24"/>
        </w:rPr>
      </w:pPr>
      <w:r>
        <w:rPr>
          <w:rFonts w:ascii="宋体" w:hAnsi="宋体" w:eastAsia="宋体"/>
          <w:sz w:val="24"/>
        </w:rPr>
        <w:t>3</w:t>
      </w:r>
      <w:r>
        <w:rPr>
          <w:rFonts w:hint="eastAsia" w:ascii="宋体" w:hAnsi="宋体" w:eastAsia="宋体"/>
          <w:sz w:val="24"/>
        </w:rPr>
        <w:t>）赛道尺寸如图1所示。赛道宽度40cm，出发区长4</w:t>
      </w:r>
      <w:r>
        <w:rPr>
          <w:rFonts w:ascii="宋体" w:hAnsi="宋体" w:eastAsia="宋体"/>
          <w:sz w:val="24"/>
        </w:rPr>
        <w:t>0</w:t>
      </w:r>
      <w:r>
        <w:rPr>
          <w:rFonts w:hint="eastAsia" w:ascii="宋体" w:hAnsi="宋体" w:eastAsia="宋体"/>
          <w:sz w:val="24"/>
        </w:rPr>
        <w:t>cm，出发线（B</w:t>
      </w:r>
      <w:r>
        <w:rPr>
          <w:rFonts w:ascii="宋体" w:hAnsi="宋体" w:eastAsia="宋体"/>
          <w:sz w:val="24"/>
        </w:rPr>
        <w:t>B</w:t>
      </w:r>
      <w:r>
        <w:rPr>
          <w:rFonts w:ascii="宋体" w:hAnsi="宋体" w:eastAsia="宋体"/>
          <w:sz w:val="24"/>
          <w:vertAlign w:val="superscript"/>
        </w:rPr>
        <w:t>,</w:t>
      </w:r>
      <w:r>
        <w:rPr>
          <w:rFonts w:hint="eastAsia" w:ascii="宋体" w:hAnsi="宋体" w:eastAsia="宋体"/>
          <w:sz w:val="24"/>
        </w:rPr>
        <w:t>）至障碍物下边缘（</w:t>
      </w:r>
      <w:r>
        <w:rPr>
          <w:rFonts w:ascii="宋体" w:hAnsi="宋体" w:eastAsia="宋体"/>
          <w:sz w:val="24"/>
        </w:rPr>
        <w:t>CC</w:t>
      </w:r>
      <w:r>
        <w:rPr>
          <w:rFonts w:ascii="宋体" w:hAnsi="宋体" w:eastAsia="宋体"/>
          <w:sz w:val="24"/>
          <w:vertAlign w:val="superscript"/>
        </w:rPr>
        <w:t>,</w:t>
      </w:r>
      <w:r>
        <w:rPr>
          <w:rFonts w:hint="eastAsia" w:ascii="宋体" w:hAnsi="宋体" w:eastAsia="宋体"/>
          <w:sz w:val="24"/>
        </w:rPr>
        <w:t>）</w:t>
      </w:r>
      <w:r>
        <w:rPr>
          <w:rFonts w:ascii="宋体" w:hAnsi="宋体" w:eastAsia="宋体"/>
          <w:sz w:val="24"/>
        </w:rPr>
        <w:t>40</w:t>
      </w:r>
      <w:r>
        <w:rPr>
          <w:rFonts w:hint="eastAsia" w:ascii="宋体" w:hAnsi="宋体" w:eastAsia="宋体"/>
          <w:sz w:val="24"/>
        </w:rPr>
        <w:t>cm，障碍物上边缘至终点线（D</w:t>
      </w:r>
      <w:r>
        <w:rPr>
          <w:rFonts w:ascii="宋体" w:hAnsi="宋体" w:eastAsia="宋体"/>
          <w:sz w:val="24"/>
        </w:rPr>
        <w:t>D</w:t>
      </w:r>
      <w:r>
        <w:rPr>
          <w:rFonts w:ascii="宋体" w:hAnsi="宋体" w:eastAsia="宋体"/>
          <w:sz w:val="24"/>
          <w:vertAlign w:val="superscript"/>
        </w:rPr>
        <w:t>,</w:t>
      </w:r>
      <w:r>
        <w:rPr>
          <w:rFonts w:hint="eastAsia" w:ascii="宋体" w:hAnsi="宋体" w:eastAsia="宋体"/>
          <w:sz w:val="24"/>
        </w:rPr>
        <w:t>）距离40cm；终点线后</w:t>
      </w:r>
      <w:r>
        <w:rPr>
          <w:rFonts w:ascii="宋体" w:hAnsi="宋体" w:eastAsia="宋体"/>
          <w:sz w:val="24"/>
        </w:rPr>
        <w:t>30</w:t>
      </w:r>
      <w:r>
        <w:rPr>
          <w:rFonts w:hint="eastAsia" w:ascii="宋体" w:hAnsi="宋体" w:eastAsia="宋体"/>
          <w:sz w:val="24"/>
        </w:rPr>
        <w:t>cm处设置一挡板。x为障碍物高度。</w:t>
      </w:r>
    </w:p>
    <w:p>
      <w:pPr>
        <w:snapToGrid w:val="0"/>
        <w:jc w:val="center"/>
        <w:rPr>
          <w:rFonts w:ascii="宋体" w:hAnsi="宋体" w:eastAsia="宋体"/>
          <w:sz w:val="24"/>
        </w:rPr>
      </w:pPr>
      <w:r>
        <w:rPr>
          <w:rFonts w:ascii="宋体" w:hAnsi="宋体" w:eastAsia="宋体"/>
          <w:sz w:val="24"/>
        </w:rPr>
        <w:drawing>
          <wp:inline distT="0" distB="0" distL="0" distR="0">
            <wp:extent cx="5349875" cy="354393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356552" cy="3548374"/>
                    </a:xfrm>
                    <a:prstGeom prst="rect">
                      <a:avLst/>
                    </a:prstGeom>
                    <a:noFill/>
                  </pic:spPr>
                </pic:pic>
              </a:graphicData>
            </a:graphic>
          </wp:inline>
        </w:drawing>
      </w:r>
    </w:p>
    <w:p>
      <w:pPr>
        <w:snapToGrid w:val="0"/>
        <w:ind w:firstLine="480" w:firstLineChars="200"/>
        <w:jc w:val="center"/>
        <w:rPr>
          <w:rFonts w:ascii="宋体" w:hAnsi="宋体" w:eastAsia="宋体"/>
          <w:sz w:val="24"/>
        </w:rPr>
      </w:pPr>
      <w:r>
        <w:rPr>
          <w:rFonts w:ascii="宋体" w:hAnsi="宋体" w:eastAsia="宋体"/>
          <w:sz w:val="24"/>
        </w:rPr>
        <w:t>图</w:t>
      </w:r>
      <w:r>
        <w:rPr>
          <w:rFonts w:hint="eastAsia" w:ascii="宋体" w:hAnsi="宋体" w:eastAsia="宋体"/>
          <w:sz w:val="24"/>
        </w:rPr>
        <w:t>1</w:t>
      </w:r>
      <w:r>
        <w:rPr>
          <w:rFonts w:ascii="宋体" w:hAnsi="宋体" w:eastAsia="宋体"/>
          <w:sz w:val="24"/>
        </w:rPr>
        <w:t xml:space="preserve"> </w:t>
      </w:r>
      <w:r>
        <w:rPr>
          <w:rFonts w:hint="eastAsia" w:ascii="宋体" w:hAnsi="宋体" w:eastAsia="宋体"/>
          <w:sz w:val="24"/>
        </w:rPr>
        <w:t>初赛</w:t>
      </w:r>
      <w:r>
        <w:rPr>
          <w:rFonts w:ascii="宋体" w:hAnsi="宋体" w:eastAsia="宋体"/>
          <w:sz w:val="24"/>
        </w:rPr>
        <w:t>赛道</w:t>
      </w:r>
      <w:r>
        <w:rPr>
          <w:rFonts w:hint="eastAsia" w:ascii="宋体" w:hAnsi="宋体" w:eastAsia="宋体"/>
          <w:sz w:val="24"/>
        </w:rPr>
        <w:t>立体</w:t>
      </w:r>
      <w:r>
        <w:rPr>
          <w:rFonts w:ascii="宋体" w:hAnsi="宋体" w:eastAsia="宋体"/>
          <w:sz w:val="24"/>
        </w:rPr>
        <w:t>示意图</w:t>
      </w:r>
    </w:p>
    <w:p>
      <w:pPr>
        <w:snapToGrid w:val="0"/>
        <w:ind w:firstLine="480" w:firstLineChars="200"/>
        <w:rPr>
          <w:rFonts w:ascii="宋体" w:hAnsi="宋体" w:eastAsia="宋体"/>
          <w:color w:val="FF0000"/>
          <w:sz w:val="24"/>
        </w:rPr>
      </w:pPr>
    </w:p>
    <w:p>
      <w:pPr>
        <w:snapToGrid w:val="0"/>
        <w:spacing w:line="360" w:lineRule="auto"/>
        <w:ind w:firstLine="480" w:firstLineChars="200"/>
        <w:rPr>
          <w:rFonts w:ascii="宋体" w:hAnsi="宋体" w:eastAsia="宋体"/>
          <w:sz w:val="24"/>
        </w:rPr>
      </w:pPr>
      <w:r>
        <w:rPr>
          <w:rFonts w:hint="eastAsia" w:ascii="宋体" w:hAnsi="宋体" w:eastAsia="宋体"/>
          <w:sz w:val="24"/>
        </w:rPr>
        <w:t>（2）装置要求</w:t>
      </w:r>
    </w:p>
    <w:p>
      <w:pPr>
        <w:snapToGrid w:val="0"/>
        <w:spacing w:line="360" w:lineRule="auto"/>
        <w:ind w:firstLine="480" w:firstLineChars="200"/>
        <w:rPr>
          <w:rFonts w:ascii="宋体" w:hAnsi="宋体" w:eastAsia="宋体"/>
          <w:sz w:val="24"/>
        </w:rPr>
      </w:pPr>
      <w:r>
        <w:rPr>
          <w:rFonts w:hint="eastAsia" w:ascii="宋体" w:hAnsi="宋体" w:eastAsia="宋体"/>
          <w:sz w:val="24"/>
        </w:rPr>
        <w:t>1）装置的长、宽、高尺寸不超过</w:t>
      </w:r>
      <w:r>
        <w:rPr>
          <w:rFonts w:ascii="宋体" w:hAnsi="宋体" w:eastAsia="宋体"/>
          <w:sz w:val="24"/>
        </w:rPr>
        <w:t>25cm*25cm*25cm（</w:t>
      </w:r>
      <w:r>
        <w:rPr>
          <w:rFonts w:hint="eastAsia" w:ascii="宋体" w:hAnsi="宋体" w:eastAsia="宋体"/>
          <w:sz w:val="24"/>
        </w:rPr>
        <w:t>初始尺寸），装置总质量不超过500g（包括动力装置）。</w:t>
      </w:r>
    </w:p>
    <w:p>
      <w:pPr>
        <w:snapToGrid w:val="0"/>
        <w:spacing w:line="360" w:lineRule="auto"/>
        <w:ind w:firstLine="480" w:firstLineChars="200"/>
        <w:rPr>
          <w:rFonts w:ascii="宋体" w:hAnsi="宋体" w:eastAsia="宋体"/>
          <w:sz w:val="24"/>
        </w:rPr>
      </w:pPr>
      <w:r>
        <w:rPr>
          <w:rFonts w:hint="eastAsia" w:ascii="宋体" w:hAnsi="宋体" w:eastAsia="宋体"/>
          <w:sz w:val="24"/>
        </w:rPr>
        <w:t>2）装置使用的电动机和电池需自行准备，需采用以下指定型号。电动机：N20减速电动机，减速比</w:t>
      </w:r>
      <w:r>
        <w:rPr>
          <w:rFonts w:ascii="宋体" w:hAnsi="宋体" w:eastAsia="宋体"/>
          <w:sz w:val="24"/>
        </w:rPr>
        <w:t>100</w:t>
      </w:r>
      <w:r>
        <w:rPr>
          <w:rFonts w:hint="eastAsia" w:ascii="宋体" w:hAnsi="宋体" w:eastAsia="宋体"/>
          <w:sz w:val="24"/>
        </w:rPr>
        <w:t>，数量1个（电动机工作参数见表</w:t>
      </w:r>
      <w:r>
        <w:rPr>
          <w:rFonts w:ascii="宋体" w:hAnsi="宋体" w:eastAsia="宋体"/>
          <w:sz w:val="24"/>
        </w:rPr>
        <w:t>1</w:t>
      </w:r>
      <w:r>
        <w:rPr>
          <w:rFonts w:hint="eastAsia" w:ascii="宋体" w:hAnsi="宋体" w:eastAsia="宋体"/>
          <w:sz w:val="24"/>
        </w:rPr>
        <w:t>，尺寸参数见图2）；电池：5号普通电池（圆柱状，单节电池标称电压为</w:t>
      </w:r>
      <w:r>
        <w:rPr>
          <w:rFonts w:ascii="宋体" w:hAnsi="宋体" w:eastAsia="宋体"/>
          <w:sz w:val="24"/>
        </w:rPr>
        <w:t>1.5V</w:t>
      </w:r>
      <w:r>
        <w:rPr>
          <w:rFonts w:hint="eastAsia" w:ascii="宋体" w:hAnsi="宋体" w:eastAsia="宋体"/>
          <w:sz w:val="24"/>
        </w:rPr>
        <w:t>，要求电池外表能看到AA、LR6、1</w:t>
      </w:r>
      <w:r>
        <w:rPr>
          <w:rFonts w:ascii="宋体" w:hAnsi="宋体" w:eastAsia="宋体"/>
          <w:sz w:val="24"/>
        </w:rPr>
        <w:t>.5</w:t>
      </w:r>
      <w:r>
        <w:rPr>
          <w:rFonts w:hint="eastAsia" w:ascii="宋体" w:hAnsi="宋体" w:eastAsia="宋体"/>
          <w:sz w:val="24"/>
        </w:rPr>
        <w:t>V这些信息），数量</w:t>
      </w:r>
      <w:r>
        <w:rPr>
          <w:rFonts w:ascii="宋体" w:hAnsi="宋体" w:eastAsia="宋体"/>
          <w:sz w:val="24"/>
        </w:rPr>
        <w:t>4</w:t>
      </w:r>
      <w:r>
        <w:rPr>
          <w:rFonts w:hint="eastAsia" w:ascii="宋体" w:hAnsi="宋体" w:eastAsia="宋体"/>
          <w:sz w:val="24"/>
        </w:rPr>
        <w:t>个。以上产品均不指定厂家，外观可参照图3。电子元件（只能是导线、开关、电池底座）及涉及运动的机械零件（如不可拆解的齿轮、齿条、轴等）可以自行采购。</w:t>
      </w:r>
    </w:p>
    <w:p>
      <w:pPr>
        <w:spacing w:line="360" w:lineRule="auto"/>
        <w:jc w:val="center"/>
        <w:rPr>
          <w:rFonts w:ascii="宋体" w:hAnsi="宋体" w:eastAsia="宋体"/>
          <w:sz w:val="24"/>
        </w:rPr>
      </w:pPr>
      <w:r>
        <w:rPr>
          <w:rFonts w:hint="eastAsia" w:ascii="宋体" w:hAnsi="宋体" w:eastAsia="宋体"/>
          <w:sz w:val="24"/>
        </w:rPr>
        <w:t>表</w:t>
      </w:r>
      <w:r>
        <w:rPr>
          <w:rFonts w:ascii="宋体" w:hAnsi="宋体" w:eastAsia="宋体"/>
          <w:sz w:val="24"/>
        </w:rPr>
        <w:t>1</w:t>
      </w:r>
      <w:r>
        <w:rPr>
          <w:rFonts w:hint="eastAsia" w:ascii="宋体" w:hAnsi="宋体" w:eastAsia="宋体"/>
          <w:sz w:val="24"/>
        </w:rPr>
        <w:t xml:space="preserve"> </w:t>
      </w:r>
      <w:r>
        <w:rPr>
          <w:rFonts w:ascii="宋体" w:hAnsi="宋体" w:eastAsia="宋体"/>
          <w:sz w:val="24"/>
        </w:rPr>
        <w:t>DC6V时</w:t>
      </w:r>
      <w:r>
        <w:rPr>
          <w:rFonts w:hint="eastAsia" w:ascii="宋体" w:hAnsi="宋体" w:eastAsia="宋体"/>
          <w:sz w:val="24"/>
        </w:rPr>
        <w:t>减速电动机工作参数（供参考）</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36" w:type="dxa"/>
          </w:tcPr>
          <w:p>
            <w:pPr>
              <w:jc w:val="center"/>
              <w:rPr>
                <w:rFonts w:ascii="Times New Roman" w:hAnsi="Times New Roman" w:eastAsia="宋体"/>
                <w:sz w:val="20"/>
              </w:rPr>
            </w:pPr>
            <w:r>
              <w:rPr>
                <w:rFonts w:ascii="Times New Roman" w:hAnsi="Times New Roman" w:eastAsia="宋体"/>
                <w:sz w:val="20"/>
              </w:rPr>
              <w:t>减速比</w:t>
            </w:r>
          </w:p>
        </w:tc>
        <w:tc>
          <w:tcPr>
            <w:tcW w:w="1036" w:type="dxa"/>
          </w:tcPr>
          <w:p>
            <w:pPr>
              <w:jc w:val="center"/>
              <w:rPr>
                <w:rFonts w:ascii="Times New Roman" w:hAnsi="Times New Roman" w:eastAsia="宋体"/>
                <w:sz w:val="20"/>
              </w:rPr>
            </w:pPr>
            <w:r>
              <w:rPr>
                <w:rFonts w:ascii="Times New Roman" w:hAnsi="Times New Roman" w:eastAsia="宋体"/>
                <w:sz w:val="20"/>
              </w:rPr>
              <w:t>空载电流mA</w:t>
            </w:r>
          </w:p>
        </w:tc>
        <w:tc>
          <w:tcPr>
            <w:tcW w:w="1036" w:type="dxa"/>
          </w:tcPr>
          <w:p>
            <w:pPr>
              <w:jc w:val="center"/>
              <w:rPr>
                <w:rFonts w:ascii="Times New Roman" w:hAnsi="Times New Roman" w:eastAsia="宋体"/>
                <w:sz w:val="20"/>
              </w:rPr>
            </w:pPr>
            <w:r>
              <w:rPr>
                <w:rFonts w:ascii="Times New Roman" w:hAnsi="Times New Roman" w:eastAsia="宋体"/>
                <w:sz w:val="20"/>
              </w:rPr>
              <w:t>空载转速rpm</w:t>
            </w:r>
          </w:p>
        </w:tc>
        <w:tc>
          <w:tcPr>
            <w:tcW w:w="1036" w:type="dxa"/>
          </w:tcPr>
          <w:p>
            <w:pPr>
              <w:jc w:val="center"/>
              <w:rPr>
                <w:rFonts w:ascii="Times New Roman" w:hAnsi="Times New Roman" w:eastAsia="宋体"/>
                <w:sz w:val="20"/>
              </w:rPr>
            </w:pPr>
            <w:r>
              <w:rPr>
                <w:rFonts w:ascii="Times New Roman" w:hAnsi="Times New Roman" w:eastAsia="宋体"/>
                <w:sz w:val="20"/>
              </w:rPr>
              <w:t>额定转矩g·cm</w:t>
            </w:r>
          </w:p>
        </w:tc>
        <w:tc>
          <w:tcPr>
            <w:tcW w:w="1036" w:type="dxa"/>
          </w:tcPr>
          <w:p>
            <w:pPr>
              <w:jc w:val="center"/>
              <w:rPr>
                <w:rFonts w:ascii="Times New Roman" w:hAnsi="Times New Roman" w:eastAsia="宋体"/>
                <w:sz w:val="20"/>
              </w:rPr>
            </w:pPr>
            <w:r>
              <w:rPr>
                <w:rFonts w:ascii="Times New Roman" w:hAnsi="Times New Roman" w:eastAsia="宋体"/>
                <w:sz w:val="20"/>
              </w:rPr>
              <w:t>额定</w:t>
            </w:r>
            <w:r>
              <w:rPr>
                <w:rFonts w:hint="eastAsia" w:ascii="Times New Roman" w:hAnsi="Times New Roman" w:eastAsia="宋体"/>
                <w:sz w:val="20"/>
              </w:rPr>
              <w:t>转速</w:t>
            </w:r>
          </w:p>
          <w:p>
            <w:pPr>
              <w:jc w:val="center"/>
              <w:rPr>
                <w:rFonts w:ascii="Times New Roman" w:hAnsi="Times New Roman" w:eastAsia="宋体"/>
                <w:sz w:val="20"/>
              </w:rPr>
            </w:pPr>
            <w:r>
              <w:rPr>
                <w:rFonts w:hint="eastAsia" w:ascii="Times New Roman" w:hAnsi="Times New Roman" w:eastAsia="宋体"/>
                <w:sz w:val="20"/>
              </w:rPr>
              <w:t>rpm</w:t>
            </w:r>
          </w:p>
        </w:tc>
        <w:tc>
          <w:tcPr>
            <w:tcW w:w="1036" w:type="dxa"/>
          </w:tcPr>
          <w:p>
            <w:pPr>
              <w:jc w:val="center"/>
              <w:rPr>
                <w:rFonts w:ascii="Times New Roman" w:hAnsi="Times New Roman" w:eastAsia="宋体"/>
                <w:sz w:val="20"/>
              </w:rPr>
            </w:pPr>
            <w:r>
              <w:rPr>
                <w:rFonts w:ascii="Times New Roman" w:hAnsi="Times New Roman" w:eastAsia="宋体"/>
                <w:sz w:val="20"/>
              </w:rPr>
              <w:t>额定</w:t>
            </w:r>
            <w:r>
              <w:rPr>
                <w:rFonts w:hint="eastAsia" w:ascii="Times New Roman" w:hAnsi="Times New Roman" w:eastAsia="宋体"/>
                <w:sz w:val="20"/>
              </w:rPr>
              <w:t>电流</w:t>
            </w:r>
          </w:p>
          <w:p>
            <w:pPr>
              <w:jc w:val="center"/>
              <w:rPr>
                <w:rFonts w:ascii="Times New Roman" w:hAnsi="Times New Roman" w:eastAsia="宋体"/>
                <w:sz w:val="20"/>
              </w:rPr>
            </w:pPr>
            <w:r>
              <w:rPr>
                <w:rFonts w:hint="eastAsia" w:ascii="Times New Roman" w:hAnsi="Times New Roman" w:eastAsia="宋体"/>
                <w:sz w:val="20"/>
              </w:rPr>
              <w:t>mA</w:t>
            </w:r>
          </w:p>
        </w:tc>
        <w:tc>
          <w:tcPr>
            <w:tcW w:w="1037" w:type="dxa"/>
          </w:tcPr>
          <w:p>
            <w:pPr>
              <w:jc w:val="center"/>
              <w:rPr>
                <w:rFonts w:ascii="Times New Roman" w:hAnsi="Times New Roman" w:eastAsia="宋体"/>
                <w:sz w:val="20"/>
              </w:rPr>
            </w:pPr>
            <w:r>
              <w:rPr>
                <w:rFonts w:ascii="Times New Roman" w:hAnsi="Times New Roman" w:eastAsia="宋体"/>
                <w:sz w:val="20"/>
              </w:rPr>
              <w:t>最大转矩g·cm</w:t>
            </w:r>
          </w:p>
        </w:tc>
        <w:tc>
          <w:tcPr>
            <w:tcW w:w="1037" w:type="dxa"/>
          </w:tcPr>
          <w:p>
            <w:pPr>
              <w:jc w:val="center"/>
              <w:rPr>
                <w:rFonts w:ascii="Times New Roman" w:hAnsi="Times New Roman" w:eastAsia="宋体"/>
                <w:sz w:val="20"/>
              </w:rPr>
            </w:pPr>
            <w:r>
              <w:rPr>
                <w:rFonts w:hint="eastAsia" w:ascii="Times New Roman" w:hAnsi="Times New Roman" w:eastAsia="宋体"/>
                <w:sz w:val="20"/>
              </w:rPr>
              <w:t>停</w:t>
            </w:r>
            <w:r>
              <w:rPr>
                <w:rFonts w:ascii="Times New Roman" w:hAnsi="Times New Roman" w:eastAsia="宋体"/>
                <w:sz w:val="20"/>
              </w:rPr>
              <w:t>转电流mA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6" w:type="dxa"/>
          </w:tcPr>
          <w:p>
            <w:pPr>
              <w:spacing w:line="360" w:lineRule="auto"/>
              <w:jc w:val="center"/>
              <w:rPr>
                <w:rFonts w:ascii="Times New Roman" w:hAnsi="Times New Roman" w:eastAsia="宋体"/>
                <w:sz w:val="20"/>
              </w:rPr>
            </w:pPr>
            <w:r>
              <w:rPr>
                <w:rFonts w:hint="eastAsia" w:ascii="Times New Roman" w:hAnsi="Times New Roman" w:eastAsia="宋体"/>
                <w:sz w:val="20"/>
              </w:rPr>
              <w:t>1</w:t>
            </w:r>
            <w:r>
              <w:rPr>
                <w:rFonts w:ascii="Times New Roman" w:hAnsi="Times New Roman" w:eastAsia="宋体"/>
                <w:sz w:val="20"/>
              </w:rPr>
              <w:t>00</w:t>
            </w:r>
          </w:p>
        </w:tc>
        <w:tc>
          <w:tcPr>
            <w:tcW w:w="1036" w:type="dxa"/>
          </w:tcPr>
          <w:p>
            <w:pPr>
              <w:spacing w:line="360" w:lineRule="auto"/>
              <w:jc w:val="center"/>
              <w:rPr>
                <w:rFonts w:ascii="Times New Roman" w:hAnsi="Times New Roman" w:eastAsia="宋体"/>
                <w:sz w:val="20"/>
              </w:rPr>
            </w:pPr>
            <w:r>
              <w:rPr>
                <w:rFonts w:hint="eastAsia" w:ascii="宋体" w:hAnsi="宋体" w:eastAsia="宋体"/>
                <w:sz w:val="20"/>
              </w:rPr>
              <w:t>≤</w:t>
            </w:r>
            <w:r>
              <w:rPr>
                <w:rFonts w:hint="eastAsia" w:ascii="Times New Roman" w:hAnsi="Times New Roman" w:eastAsia="宋体"/>
                <w:sz w:val="20"/>
              </w:rPr>
              <w:t>3</w:t>
            </w:r>
            <w:r>
              <w:rPr>
                <w:rFonts w:ascii="Times New Roman" w:hAnsi="Times New Roman" w:eastAsia="宋体"/>
                <w:sz w:val="20"/>
              </w:rPr>
              <w:t>0</w:t>
            </w:r>
          </w:p>
        </w:tc>
        <w:tc>
          <w:tcPr>
            <w:tcW w:w="1036" w:type="dxa"/>
          </w:tcPr>
          <w:p>
            <w:pPr>
              <w:spacing w:line="360" w:lineRule="auto"/>
              <w:jc w:val="center"/>
              <w:rPr>
                <w:rFonts w:ascii="Times New Roman" w:hAnsi="Times New Roman" w:eastAsia="宋体"/>
                <w:sz w:val="20"/>
              </w:rPr>
            </w:pPr>
            <w:r>
              <w:rPr>
                <w:rFonts w:hint="eastAsia" w:ascii="Times New Roman" w:hAnsi="Times New Roman" w:eastAsia="宋体"/>
                <w:sz w:val="20"/>
              </w:rPr>
              <w:t>1</w:t>
            </w:r>
            <w:r>
              <w:rPr>
                <w:rFonts w:ascii="Times New Roman" w:hAnsi="Times New Roman" w:eastAsia="宋体"/>
                <w:sz w:val="20"/>
              </w:rPr>
              <w:t>50</w:t>
            </w:r>
          </w:p>
        </w:tc>
        <w:tc>
          <w:tcPr>
            <w:tcW w:w="1036" w:type="dxa"/>
          </w:tcPr>
          <w:p>
            <w:pPr>
              <w:spacing w:line="360" w:lineRule="auto"/>
              <w:jc w:val="center"/>
              <w:rPr>
                <w:rFonts w:ascii="Times New Roman" w:hAnsi="Times New Roman" w:eastAsia="宋体"/>
                <w:sz w:val="20"/>
              </w:rPr>
            </w:pPr>
            <w:r>
              <w:rPr>
                <w:rFonts w:hint="eastAsia" w:ascii="Times New Roman" w:hAnsi="Times New Roman" w:eastAsia="宋体"/>
                <w:sz w:val="20"/>
              </w:rPr>
              <w:t>4</w:t>
            </w:r>
            <w:r>
              <w:rPr>
                <w:rFonts w:ascii="Times New Roman" w:hAnsi="Times New Roman" w:eastAsia="宋体"/>
                <w:sz w:val="20"/>
              </w:rPr>
              <w:t>40</w:t>
            </w:r>
          </w:p>
        </w:tc>
        <w:tc>
          <w:tcPr>
            <w:tcW w:w="1036" w:type="dxa"/>
          </w:tcPr>
          <w:p>
            <w:pPr>
              <w:spacing w:line="360" w:lineRule="auto"/>
              <w:jc w:val="center"/>
              <w:rPr>
                <w:rFonts w:ascii="Times New Roman" w:hAnsi="Times New Roman" w:eastAsia="宋体"/>
                <w:sz w:val="20"/>
              </w:rPr>
            </w:pPr>
            <w:r>
              <w:rPr>
                <w:rFonts w:hint="eastAsia" w:ascii="Times New Roman" w:hAnsi="Times New Roman" w:eastAsia="宋体"/>
                <w:sz w:val="20"/>
              </w:rPr>
              <w:t>1</w:t>
            </w:r>
            <w:r>
              <w:rPr>
                <w:rFonts w:ascii="Times New Roman" w:hAnsi="Times New Roman" w:eastAsia="宋体"/>
                <w:sz w:val="20"/>
              </w:rPr>
              <w:t>15</w:t>
            </w:r>
          </w:p>
        </w:tc>
        <w:tc>
          <w:tcPr>
            <w:tcW w:w="1036" w:type="dxa"/>
          </w:tcPr>
          <w:p>
            <w:pPr>
              <w:spacing w:line="360" w:lineRule="auto"/>
              <w:jc w:val="center"/>
              <w:rPr>
                <w:rFonts w:ascii="Times New Roman" w:hAnsi="Times New Roman" w:eastAsia="宋体"/>
                <w:sz w:val="20"/>
              </w:rPr>
            </w:pPr>
            <w:r>
              <w:rPr>
                <w:rFonts w:hint="eastAsia" w:ascii="宋体" w:hAnsi="宋体" w:eastAsia="宋体"/>
                <w:sz w:val="20"/>
              </w:rPr>
              <w:t>≤</w:t>
            </w:r>
            <w:r>
              <w:rPr>
                <w:rFonts w:hint="eastAsia" w:ascii="Times New Roman" w:hAnsi="Times New Roman" w:eastAsia="宋体"/>
                <w:sz w:val="20"/>
              </w:rPr>
              <w:t>1</w:t>
            </w:r>
            <w:r>
              <w:rPr>
                <w:rFonts w:ascii="Times New Roman" w:hAnsi="Times New Roman" w:eastAsia="宋体"/>
                <w:sz w:val="20"/>
              </w:rPr>
              <w:t>50</w:t>
            </w:r>
          </w:p>
        </w:tc>
        <w:tc>
          <w:tcPr>
            <w:tcW w:w="1037" w:type="dxa"/>
          </w:tcPr>
          <w:p>
            <w:pPr>
              <w:spacing w:line="360" w:lineRule="auto"/>
              <w:jc w:val="center"/>
              <w:rPr>
                <w:rFonts w:ascii="Times New Roman" w:hAnsi="Times New Roman" w:eastAsia="宋体"/>
                <w:sz w:val="20"/>
              </w:rPr>
            </w:pPr>
            <w:r>
              <w:rPr>
                <w:rFonts w:hint="eastAsia" w:ascii="Times New Roman" w:hAnsi="Times New Roman" w:eastAsia="宋体"/>
                <w:sz w:val="20"/>
              </w:rPr>
              <w:t>7</w:t>
            </w:r>
            <w:r>
              <w:rPr>
                <w:rFonts w:ascii="Times New Roman" w:hAnsi="Times New Roman" w:eastAsia="宋体"/>
                <w:sz w:val="20"/>
              </w:rPr>
              <w:t>38</w:t>
            </w:r>
          </w:p>
        </w:tc>
        <w:tc>
          <w:tcPr>
            <w:tcW w:w="1037" w:type="dxa"/>
          </w:tcPr>
          <w:p>
            <w:pPr>
              <w:spacing w:line="360" w:lineRule="auto"/>
              <w:jc w:val="center"/>
              <w:rPr>
                <w:rFonts w:ascii="Times New Roman" w:hAnsi="Times New Roman" w:eastAsia="宋体"/>
                <w:sz w:val="20"/>
              </w:rPr>
            </w:pPr>
            <w:r>
              <w:rPr>
                <w:rFonts w:hint="eastAsia" w:ascii="Times New Roman" w:hAnsi="Times New Roman" w:eastAsia="宋体"/>
                <w:sz w:val="20"/>
              </w:rPr>
              <w:t>3</w:t>
            </w:r>
            <w:r>
              <w:rPr>
                <w:rFonts w:ascii="Times New Roman" w:hAnsi="Times New Roman" w:eastAsia="宋体"/>
                <w:sz w:val="20"/>
              </w:rPr>
              <w:t>00</w:t>
            </w:r>
          </w:p>
        </w:tc>
      </w:tr>
    </w:tbl>
    <w:p>
      <w:pPr>
        <w:spacing w:line="360" w:lineRule="auto"/>
        <w:jc w:val="center"/>
        <w:rPr>
          <w:rFonts w:ascii="宋体" w:hAnsi="宋体" w:eastAsia="宋体"/>
          <w:b/>
          <w:sz w:val="24"/>
        </w:rPr>
      </w:pPr>
      <w:r>
        <w:object>
          <v:shape id="_x0000_i1025" o:spt="75" type="#_x0000_t75" style="height:117pt;width:387pt;" o:ole="t" filled="f" o:preferrelative="t" stroked="f" coordsize="21600,21600">
            <v:path/>
            <v:fill on="f" focussize="0,0"/>
            <v:stroke on="f" joinstyle="miter"/>
            <v:imagedata r:id="rId7" o:title=""/>
            <o:lock v:ext="edit" aspectratio="t"/>
            <w10:wrap type="none"/>
            <w10:anchorlock/>
          </v:shape>
          <o:OLEObject Type="Embed" ProgID="Unknown" ShapeID="_x0000_i1025" DrawAspect="Content" ObjectID="_1468075725" r:id="rId6">
            <o:LockedField>false</o:LockedField>
          </o:OLEObject>
        </w:object>
      </w:r>
    </w:p>
    <w:p>
      <w:pPr>
        <w:snapToGrid w:val="0"/>
        <w:spacing w:line="360" w:lineRule="auto"/>
        <w:ind w:firstLine="640"/>
        <w:jc w:val="center"/>
        <w:rPr>
          <w:rFonts w:ascii="宋体" w:hAnsi="宋体" w:eastAsia="宋体"/>
          <w:sz w:val="24"/>
        </w:rPr>
      </w:pPr>
      <w:r>
        <w:rPr>
          <w:rFonts w:hint="eastAsia" w:ascii="宋体" w:hAnsi="宋体" w:eastAsia="宋体"/>
          <w:sz w:val="24"/>
        </w:rPr>
        <w:t>图2 电动机尺寸参数（单位：mm）</w:t>
      </w:r>
    </w:p>
    <w:p>
      <w:pPr>
        <w:snapToGrid w:val="0"/>
        <w:spacing w:line="360" w:lineRule="auto"/>
        <w:ind w:firstLine="480" w:firstLineChars="200"/>
        <w:jc w:val="center"/>
        <w:rPr>
          <w:rFonts w:ascii="宋体" w:hAnsi="宋体" w:eastAsia="宋体"/>
          <w:sz w:val="24"/>
        </w:rPr>
      </w:pPr>
      <w:r>
        <w:rPr>
          <w:rFonts w:ascii="宋体" w:hAnsi="宋体" w:eastAsia="宋体"/>
          <w:sz w:val="24"/>
        </w:rPr>
        <w:drawing>
          <wp:inline distT="0" distB="0" distL="0" distR="0">
            <wp:extent cx="1409065" cy="136334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12452" cy="1366889"/>
                    </a:xfrm>
                    <a:prstGeom prst="rect">
                      <a:avLst/>
                    </a:prstGeom>
                    <a:noFill/>
                  </pic:spPr>
                </pic:pic>
              </a:graphicData>
            </a:graphic>
          </wp:inline>
        </w:drawing>
      </w:r>
      <w:r>
        <w:t xml:space="preserve">     </w:t>
      </w:r>
      <w:r>
        <w:object>
          <v:shape id="_x0000_i1026" o:spt="75" type="#_x0000_t75" style="height:111pt;width:139.8pt;" o:ole="t" filled="f" o:preferrelative="t" stroked="f" coordsize="21600,21600">
            <v:path/>
            <v:fill on="f" focussize="0,0"/>
            <v:stroke on="f" joinstyle="miter"/>
            <v:imagedata r:id="rId10" o:title=""/>
            <o:lock v:ext="edit" aspectratio="t"/>
            <w10:wrap type="none"/>
            <w10:anchorlock/>
          </v:shape>
          <o:OLEObject Type="Embed" ProgID="Unknown" ShapeID="_x0000_i1026" DrawAspect="Content" ObjectID="_1468075726" r:id="rId9">
            <o:LockedField>false</o:LockedField>
          </o:OLEObject>
        </w:object>
      </w:r>
    </w:p>
    <w:p>
      <w:pPr>
        <w:snapToGrid w:val="0"/>
        <w:spacing w:line="360" w:lineRule="auto"/>
        <w:ind w:firstLine="480" w:firstLineChars="200"/>
        <w:jc w:val="center"/>
        <w:rPr>
          <w:rFonts w:ascii="宋体" w:hAnsi="宋体" w:eastAsia="宋体"/>
          <w:sz w:val="24"/>
        </w:rPr>
      </w:pPr>
      <w:r>
        <w:rPr>
          <w:rFonts w:ascii="宋体" w:hAnsi="宋体" w:eastAsia="宋体"/>
          <w:sz w:val="24"/>
        </w:rPr>
        <w:t>图</w:t>
      </w:r>
      <w:r>
        <w:rPr>
          <w:rFonts w:hint="eastAsia" w:ascii="宋体" w:hAnsi="宋体" w:eastAsia="宋体"/>
          <w:sz w:val="24"/>
        </w:rPr>
        <w:t>3</w:t>
      </w:r>
      <w:r>
        <w:rPr>
          <w:rFonts w:ascii="宋体" w:hAnsi="宋体" w:eastAsia="宋体"/>
          <w:sz w:val="24"/>
        </w:rPr>
        <w:t xml:space="preserve"> 电动机及电池</w:t>
      </w:r>
      <w:r>
        <w:rPr>
          <w:rFonts w:hint="eastAsia" w:ascii="宋体" w:hAnsi="宋体" w:eastAsia="宋体"/>
          <w:sz w:val="24"/>
        </w:rPr>
        <w:t>外观（供参考）</w:t>
      </w:r>
    </w:p>
    <w:p>
      <w:pPr>
        <w:snapToGrid w:val="0"/>
        <w:spacing w:line="360" w:lineRule="auto"/>
        <w:ind w:firstLine="480" w:firstLineChars="200"/>
        <w:rPr>
          <w:rFonts w:ascii="宋体" w:hAnsi="宋体" w:eastAsia="宋体"/>
          <w:sz w:val="24"/>
        </w:rPr>
      </w:pPr>
      <w:r>
        <w:rPr>
          <w:rFonts w:hint="eastAsia" w:ascii="宋体" w:hAnsi="宋体" w:eastAsia="宋体"/>
          <w:sz w:val="24"/>
        </w:rPr>
        <w:t>3）除了上述指定采购的零部件，装置的其他部件均应由参赛者自行设计、制作。</w:t>
      </w:r>
    </w:p>
    <w:p>
      <w:pPr>
        <w:snapToGrid w:val="0"/>
        <w:spacing w:line="360" w:lineRule="auto"/>
        <w:ind w:firstLine="480" w:firstLineChars="200"/>
        <w:rPr>
          <w:rFonts w:ascii="宋体" w:hAnsi="宋体" w:eastAsia="宋体"/>
          <w:sz w:val="24"/>
        </w:rPr>
      </w:pPr>
      <w:r>
        <w:rPr>
          <w:rFonts w:hint="eastAsia" w:ascii="宋体" w:hAnsi="宋体" w:eastAsia="宋体"/>
          <w:sz w:val="24"/>
        </w:rPr>
        <w:t>4）装置的动力只能由电池提供，不能利用其他动力。装置中如果有橡皮筋、弹簧等可以储能的部件，出发前不可预先发生形变储能。</w:t>
      </w:r>
    </w:p>
    <w:p>
      <w:pPr>
        <w:snapToGrid w:val="0"/>
        <w:spacing w:line="360" w:lineRule="auto"/>
        <w:ind w:firstLine="480" w:firstLineChars="200"/>
        <w:rPr>
          <w:rFonts w:ascii="宋体" w:hAnsi="宋体" w:eastAsia="宋体"/>
          <w:sz w:val="24"/>
        </w:rPr>
      </w:pPr>
      <w:r>
        <w:rPr>
          <w:rFonts w:hint="eastAsia" w:ascii="宋体" w:hAnsi="宋体" w:eastAsia="宋体"/>
          <w:sz w:val="24"/>
        </w:rPr>
        <w:t>5）比赛时装置不能由人工控制或遥控，且装置应该是整体一起运动，不能弹射、弹跳。</w:t>
      </w:r>
    </w:p>
    <w:p>
      <w:pPr>
        <w:pStyle w:val="17"/>
        <w:snapToGrid w:val="0"/>
        <w:spacing w:line="360" w:lineRule="auto"/>
        <w:ind w:left="480" w:firstLine="0" w:firstLineChars="0"/>
        <w:rPr>
          <w:rFonts w:ascii="宋体" w:hAnsi="宋体" w:eastAsia="宋体"/>
          <w:sz w:val="24"/>
          <w:highlight w:val="yellow"/>
        </w:rPr>
      </w:pPr>
      <w:r>
        <w:rPr>
          <w:rFonts w:hint="eastAsia" w:ascii="宋体" w:hAnsi="宋体" w:eastAsia="宋体"/>
          <w:sz w:val="24"/>
        </w:rPr>
        <w:t>（3）名词定义</w:t>
      </w:r>
    </w:p>
    <w:p>
      <w:pPr>
        <w:pStyle w:val="17"/>
        <w:numPr>
          <w:ilvl w:val="0"/>
          <w:numId w:val="2"/>
        </w:numPr>
        <w:snapToGrid w:val="0"/>
        <w:spacing w:line="360" w:lineRule="auto"/>
        <w:ind w:firstLineChars="0"/>
        <w:rPr>
          <w:rFonts w:ascii="宋体" w:hAnsi="宋体" w:eastAsia="宋体"/>
          <w:sz w:val="24"/>
        </w:rPr>
      </w:pPr>
      <w:r>
        <w:rPr>
          <w:rFonts w:hint="eastAsia" w:ascii="宋体" w:hAnsi="宋体" w:eastAsia="宋体"/>
          <w:sz w:val="24"/>
        </w:rPr>
        <w:t>着地点：装置与赛道或障碍物接触的点。</w:t>
      </w:r>
    </w:p>
    <w:p>
      <w:pPr>
        <w:pStyle w:val="17"/>
        <w:numPr>
          <w:ilvl w:val="0"/>
          <w:numId w:val="2"/>
        </w:numPr>
        <w:snapToGrid w:val="0"/>
        <w:spacing w:line="360" w:lineRule="auto"/>
        <w:ind w:firstLineChars="0"/>
        <w:rPr>
          <w:rFonts w:ascii="宋体" w:hAnsi="宋体" w:eastAsia="宋体"/>
          <w:sz w:val="24"/>
        </w:rPr>
      </w:pPr>
      <w:r>
        <w:rPr>
          <w:rFonts w:hint="eastAsia" w:ascii="宋体" w:hAnsi="宋体" w:eastAsia="宋体"/>
          <w:sz w:val="24"/>
        </w:rPr>
        <w:t>投影点：装置垂直投影落在赛道或障碍物上的点。</w:t>
      </w:r>
    </w:p>
    <w:p>
      <w:pPr>
        <w:snapToGrid w:val="0"/>
        <w:spacing w:line="360" w:lineRule="auto"/>
        <w:ind w:firstLine="480" w:firstLineChars="200"/>
        <w:rPr>
          <w:rFonts w:ascii="宋体" w:hAnsi="宋体" w:eastAsia="宋体"/>
          <w:sz w:val="24"/>
        </w:rPr>
      </w:pPr>
      <w:r>
        <w:rPr>
          <w:rFonts w:hint="eastAsia" w:ascii="宋体" w:hAnsi="宋体" w:eastAsia="宋体"/>
          <w:sz w:val="24"/>
        </w:rPr>
        <w:t>3）</w:t>
      </w:r>
      <w:r>
        <w:rPr>
          <w:rFonts w:hint="eastAsia" w:ascii="宋体" w:hAnsi="宋体" w:eastAsia="宋体"/>
          <w:sz w:val="24"/>
          <w:lang w:eastAsia="zh-CN"/>
        </w:rPr>
        <w:t>爬越</w:t>
      </w:r>
      <w:r>
        <w:rPr>
          <w:rFonts w:hint="eastAsia" w:ascii="宋体" w:hAnsi="宋体" w:eastAsia="宋体"/>
          <w:sz w:val="24"/>
        </w:rPr>
        <w:t>成功：装置在规定时间内全部着地点在障碍物上，且至少有一个着地点过终点线DD</w:t>
      </w:r>
      <w:r>
        <w:rPr>
          <w:rFonts w:ascii="宋体" w:hAnsi="宋体" w:eastAsia="宋体"/>
          <w:sz w:val="24"/>
          <w:vertAlign w:val="superscript"/>
        </w:rPr>
        <w:t>,</w:t>
      </w:r>
      <w:r>
        <w:rPr>
          <w:rFonts w:hint="eastAsia" w:ascii="宋体" w:hAnsi="宋体" w:eastAsia="宋体"/>
          <w:sz w:val="24"/>
        </w:rPr>
        <w:t>。</w:t>
      </w:r>
    </w:p>
    <w:p>
      <w:pPr>
        <w:snapToGrid w:val="0"/>
        <w:spacing w:line="360" w:lineRule="auto"/>
        <w:ind w:firstLine="480" w:firstLineChars="200"/>
        <w:rPr>
          <w:rFonts w:ascii="宋体" w:hAnsi="宋体" w:eastAsia="宋体"/>
          <w:sz w:val="24"/>
        </w:rPr>
      </w:pPr>
      <w:r>
        <w:rPr>
          <w:rFonts w:hint="eastAsia" w:ascii="宋体" w:hAnsi="宋体" w:eastAsia="宋体"/>
          <w:sz w:val="24"/>
        </w:rPr>
        <w:t>4）检测盒：立方体盒子，立方体内部边长为2</w:t>
      </w:r>
      <w:r>
        <w:rPr>
          <w:rFonts w:ascii="宋体" w:hAnsi="宋体" w:eastAsia="宋体"/>
          <w:sz w:val="24"/>
        </w:rPr>
        <w:t>5.</w:t>
      </w:r>
      <w:r>
        <w:rPr>
          <w:rFonts w:hint="eastAsia" w:ascii="宋体" w:hAnsi="宋体" w:eastAsia="宋体"/>
          <w:sz w:val="24"/>
        </w:rPr>
        <w:t>2cm（误差范围±0.</w:t>
      </w:r>
      <w:r>
        <w:rPr>
          <w:rFonts w:ascii="宋体" w:hAnsi="宋体" w:eastAsia="宋体"/>
          <w:sz w:val="24"/>
        </w:rPr>
        <w:t>1</w:t>
      </w:r>
      <w:r>
        <w:rPr>
          <w:rFonts w:hint="eastAsia" w:ascii="宋体" w:hAnsi="宋体" w:eastAsia="宋体"/>
          <w:sz w:val="24"/>
        </w:rPr>
        <w:t>cm），缺一个面。</w:t>
      </w:r>
    </w:p>
    <w:p>
      <w:pPr>
        <w:snapToGrid w:val="0"/>
        <w:spacing w:line="360" w:lineRule="auto"/>
        <w:ind w:firstLine="480" w:firstLineChars="200"/>
        <w:rPr>
          <w:rFonts w:ascii="宋体" w:hAnsi="宋体" w:eastAsia="宋体"/>
          <w:sz w:val="24"/>
        </w:rPr>
      </w:pPr>
      <w:r>
        <w:rPr>
          <w:rFonts w:hint="eastAsia" w:ascii="宋体" w:hAnsi="宋体" w:eastAsia="宋体"/>
          <w:sz w:val="24"/>
        </w:rPr>
        <w:t>如比赛时某未解释的名词存在疑义，由裁判长做出最终解释。</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4）比赛规则</w:t>
      </w:r>
    </w:p>
    <w:p>
      <w:pPr>
        <w:snapToGrid w:val="0"/>
        <w:spacing w:line="360" w:lineRule="auto"/>
        <w:ind w:firstLine="480" w:firstLineChars="200"/>
        <w:rPr>
          <w:rFonts w:ascii="宋体" w:hAnsi="宋体" w:eastAsia="宋体"/>
          <w:sz w:val="24"/>
        </w:rPr>
      </w:pPr>
      <w:r>
        <w:rPr>
          <w:rFonts w:hint="eastAsia" w:ascii="宋体" w:hAnsi="宋体" w:eastAsia="宋体"/>
          <w:sz w:val="24"/>
        </w:rPr>
        <w:t>比赛共三轮，以成功翻越障碍物的高度作为比赛成绩，取最好成绩为最终成绩。具体要求如下。</w:t>
      </w:r>
    </w:p>
    <w:p>
      <w:pPr>
        <w:snapToGrid w:val="0"/>
        <w:spacing w:line="360" w:lineRule="auto"/>
        <w:ind w:firstLine="480" w:firstLineChars="200"/>
        <w:rPr>
          <w:rFonts w:ascii="宋体" w:hAnsi="宋体" w:eastAsia="宋体"/>
          <w:sz w:val="24"/>
        </w:rPr>
      </w:pPr>
      <w:r>
        <w:rPr>
          <w:rFonts w:hint="eastAsia" w:ascii="宋体" w:hAnsi="宋体" w:eastAsia="宋体"/>
          <w:sz w:val="24"/>
        </w:rPr>
        <w:t>1）比赛前，需用检测盒测量装置尺寸、用高精度电子秤测量质量（尺寸至少精确到</w:t>
      </w:r>
      <w:r>
        <w:rPr>
          <w:rFonts w:ascii="宋体" w:hAnsi="宋体" w:eastAsia="宋体"/>
          <w:sz w:val="24"/>
        </w:rPr>
        <w:t>0.1cm，质量至少精确到0.1g</w:t>
      </w:r>
      <w:r>
        <w:rPr>
          <w:rFonts w:hint="eastAsia" w:ascii="宋体" w:hAnsi="宋体" w:eastAsia="宋体"/>
          <w:sz w:val="24"/>
        </w:rPr>
        <w:t>），如尺寸或质量超标，则不能参加比赛；各参赛队伍填报障碍物高度，攀爬高度规定为（x</w:t>
      </w:r>
      <w:r>
        <w:rPr>
          <w:rFonts w:ascii="宋体" w:hAnsi="宋体" w:eastAsia="宋体"/>
          <w:sz w:val="24"/>
        </w:rPr>
        <w:t>=5</w:t>
      </w:r>
      <w:r>
        <w:rPr>
          <w:rFonts w:hint="eastAsia" w:ascii="宋体" w:hAnsi="宋体" w:eastAsia="宋体"/>
          <w:sz w:val="24"/>
        </w:rPr>
        <w:t>+a）</w:t>
      </w:r>
      <w:r>
        <w:rPr>
          <w:rFonts w:ascii="宋体" w:hAnsi="宋体" w:eastAsia="宋体"/>
          <w:sz w:val="24"/>
        </w:rPr>
        <w:t>cm，</w:t>
      </w:r>
      <w:r>
        <w:rPr>
          <w:rFonts w:hint="eastAsia" w:ascii="宋体" w:hAnsi="宋体" w:eastAsia="宋体"/>
          <w:sz w:val="24"/>
        </w:rPr>
        <w:t>其中a为自然数；需确保装置的全部着地点及投影点在出发区(</w:t>
      </w:r>
      <w:r>
        <w:rPr>
          <w:rFonts w:ascii="宋体" w:hAnsi="宋体" w:eastAsia="宋体"/>
          <w:sz w:val="24"/>
        </w:rPr>
        <w:t>ABB</w:t>
      </w:r>
      <w:r>
        <w:rPr>
          <w:rFonts w:ascii="宋体" w:hAnsi="宋体" w:eastAsia="宋体"/>
          <w:sz w:val="24"/>
          <w:vertAlign w:val="superscript"/>
        </w:rPr>
        <w:t>,</w:t>
      </w:r>
      <w:r>
        <w:rPr>
          <w:rFonts w:ascii="宋体" w:hAnsi="宋体" w:eastAsia="宋体"/>
          <w:sz w:val="24"/>
        </w:rPr>
        <w:t>A</w:t>
      </w:r>
      <w:r>
        <w:rPr>
          <w:rFonts w:ascii="宋体" w:hAnsi="宋体" w:eastAsia="宋体"/>
          <w:sz w:val="24"/>
          <w:vertAlign w:val="superscript"/>
        </w:rPr>
        <w:t>,</w:t>
      </w:r>
      <w:r>
        <w:rPr>
          <w:rFonts w:ascii="宋体" w:hAnsi="宋体" w:eastAsia="宋体"/>
          <w:sz w:val="24"/>
        </w:rPr>
        <w:t>)</w:t>
      </w:r>
      <w:r>
        <w:rPr>
          <w:rFonts w:hint="eastAsia" w:ascii="宋体" w:hAnsi="宋体" w:eastAsia="宋体"/>
          <w:sz w:val="24"/>
        </w:rPr>
        <w:t xml:space="preserve"> 范围内。在测量尺寸时，如果装置可以完全放入检测盒内不露出，合格；如果参赛队伍或裁判员对检测盒测量后的尺寸结果存在争议，可以不使用检测盒，另行测量。</w:t>
      </w:r>
    </w:p>
    <w:p>
      <w:pPr>
        <w:snapToGrid w:val="0"/>
        <w:spacing w:line="360" w:lineRule="auto"/>
        <w:ind w:firstLine="480" w:firstLineChars="200"/>
        <w:rPr>
          <w:rFonts w:ascii="宋体" w:hAnsi="宋体" w:eastAsia="宋体"/>
          <w:sz w:val="24"/>
        </w:rPr>
      </w:pPr>
      <w:r>
        <w:rPr>
          <w:rFonts w:hint="eastAsia" w:ascii="宋体" w:hAnsi="宋体" w:eastAsia="宋体"/>
          <w:sz w:val="24"/>
        </w:rPr>
        <w:t>2）装置从出发区域静止出发，选手打开装置开关后，比赛过程中不可用手接触装置。在120秒时间内，如果装置整体爬上了障碍物，全部着地点在障碍物上，且任意一个着地点过终点线DD</w:t>
      </w:r>
      <w:r>
        <w:rPr>
          <w:rFonts w:ascii="宋体" w:hAnsi="宋体" w:eastAsia="宋体"/>
          <w:sz w:val="24"/>
          <w:vertAlign w:val="superscript"/>
        </w:rPr>
        <w:t>,</w:t>
      </w:r>
      <w:r>
        <w:rPr>
          <w:rFonts w:hint="eastAsia" w:ascii="宋体" w:hAnsi="宋体" w:eastAsia="宋体"/>
          <w:sz w:val="24"/>
        </w:rPr>
        <w:t>，则视为爬越成功，成绩有效。</w:t>
      </w:r>
    </w:p>
    <w:p>
      <w:pPr>
        <w:snapToGrid w:val="0"/>
        <w:spacing w:line="360" w:lineRule="auto"/>
        <w:ind w:firstLine="480" w:firstLineChars="200"/>
        <w:rPr>
          <w:rFonts w:ascii="宋体" w:hAnsi="宋体" w:eastAsia="宋体"/>
          <w:sz w:val="24"/>
        </w:rPr>
      </w:pPr>
      <w:r>
        <w:rPr>
          <w:rFonts w:ascii="宋体" w:hAnsi="宋体" w:eastAsia="宋体"/>
          <w:sz w:val="24"/>
        </w:rPr>
        <w:t>3</w:t>
      </w:r>
      <w:r>
        <w:rPr>
          <w:rFonts w:hint="eastAsia" w:ascii="宋体" w:hAnsi="宋体" w:eastAsia="宋体"/>
          <w:sz w:val="24"/>
        </w:rPr>
        <w:t>）需拍摄装置完赛照片，并标明成功翻越障碍物的高度；同时需拍摄成功爬越障碍物的完整视频以备查验(如果因疫情等原因，选手无法现场参赛，需要拍摄装置尺寸、质量测量情况，以及装置出发、攀爬、翻越、过线的完整视频，其中运动过程不得剪辑）。</w:t>
      </w:r>
    </w:p>
    <w:p>
      <w:pPr>
        <w:snapToGrid w:val="0"/>
        <w:spacing w:line="360" w:lineRule="auto"/>
        <w:ind w:firstLine="480" w:firstLineChars="200"/>
        <w:rPr>
          <w:rFonts w:ascii="宋体" w:hAnsi="宋体" w:eastAsia="宋体"/>
          <w:sz w:val="24"/>
        </w:rPr>
      </w:pPr>
      <w:r>
        <w:rPr>
          <w:rFonts w:hint="eastAsia" w:ascii="宋体" w:hAnsi="宋体" w:eastAsia="宋体"/>
          <w:sz w:val="24"/>
        </w:rPr>
        <w:t>4）在比赛规定时间内出现以下情况，则该次成绩无效：比赛过程中用手接触装置；装置在行驶过程中驶出比赛区（装置全部着地点不在赛道内）、有部件掉落、从障碍物上掉落且无法继续行驶、没有爬上障碍物、爬上障碍物但装置任意投影点没有超过终点线DD</w:t>
      </w:r>
      <w:r>
        <w:rPr>
          <w:rFonts w:ascii="宋体" w:hAnsi="宋体" w:eastAsia="宋体"/>
          <w:sz w:val="24"/>
          <w:vertAlign w:val="superscript"/>
        </w:rPr>
        <w:t>,</w:t>
      </w:r>
      <w:r>
        <w:rPr>
          <w:rFonts w:hint="eastAsia" w:ascii="宋体" w:hAnsi="宋体" w:eastAsia="宋体"/>
          <w:sz w:val="24"/>
        </w:rPr>
        <w:t>。</w:t>
      </w:r>
    </w:p>
    <w:p>
      <w:pPr>
        <w:snapToGrid w:val="0"/>
        <w:spacing w:line="360" w:lineRule="auto"/>
        <w:ind w:firstLine="480" w:firstLineChars="200"/>
        <w:rPr>
          <w:rFonts w:ascii="宋体" w:hAnsi="宋体" w:eastAsia="宋体"/>
          <w:sz w:val="24"/>
        </w:rPr>
      </w:pPr>
      <w:r>
        <w:rPr>
          <w:rFonts w:hint="eastAsia" w:ascii="宋体" w:hAnsi="宋体" w:eastAsia="宋体"/>
          <w:sz w:val="24"/>
        </w:rPr>
        <w:t>5）记录成功翻越障碍物的高度，选手和裁判均需签字确认。</w:t>
      </w:r>
    </w:p>
    <w:p>
      <w:pPr>
        <w:snapToGrid w:val="0"/>
        <w:spacing w:line="360" w:lineRule="auto"/>
        <w:ind w:firstLine="480" w:firstLineChars="200"/>
        <w:rPr>
          <w:rFonts w:ascii="宋体" w:hAnsi="宋体" w:eastAsia="宋体"/>
          <w:sz w:val="24"/>
        </w:rPr>
      </w:pPr>
      <w:r>
        <w:rPr>
          <w:rFonts w:hint="eastAsia" w:ascii="宋体" w:hAnsi="宋体" w:eastAsia="宋体"/>
          <w:sz w:val="24"/>
        </w:rPr>
        <w:t>2.评分规则</w:t>
      </w:r>
    </w:p>
    <w:p>
      <w:pPr>
        <w:snapToGrid w:val="0"/>
        <w:spacing w:line="360" w:lineRule="auto"/>
        <w:ind w:firstLine="480" w:firstLineChars="200"/>
        <w:rPr>
          <w:rFonts w:ascii="宋体" w:hAnsi="宋体" w:eastAsia="宋体"/>
          <w:sz w:val="24"/>
        </w:rPr>
      </w:pPr>
      <w:r>
        <w:rPr>
          <w:rFonts w:hint="eastAsia" w:ascii="宋体" w:hAnsi="宋体" w:eastAsia="宋体"/>
          <w:sz w:val="24"/>
        </w:rPr>
        <w:t>以成功翻越障碍物的高度为作品成绩，以</w:t>
      </w:r>
      <w:r>
        <w:rPr>
          <w:rFonts w:ascii="宋体" w:hAnsi="宋体" w:eastAsia="宋体"/>
          <w:sz w:val="24"/>
        </w:rPr>
        <w:t>cm为单位</w:t>
      </w:r>
      <w:r>
        <w:rPr>
          <w:rFonts w:hint="eastAsia" w:ascii="宋体" w:hAnsi="宋体" w:eastAsia="宋体"/>
          <w:sz w:val="24"/>
        </w:rPr>
        <w:t>。</w:t>
      </w:r>
    </w:p>
    <w:p>
      <w:pPr>
        <w:snapToGrid w:val="0"/>
        <w:spacing w:line="360" w:lineRule="auto"/>
        <w:ind w:firstLine="480" w:firstLineChars="200"/>
        <w:rPr>
          <w:rFonts w:ascii="宋体" w:hAnsi="宋体" w:eastAsia="宋体"/>
          <w:sz w:val="24"/>
        </w:rPr>
      </w:pPr>
      <w:r>
        <w:rPr>
          <w:rFonts w:hint="eastAsia" w:ascii="宋体" w:hAnsi="宋体" w:eastAsia="宋体"/>
          <w:sz w:val="24"/>
        </w:rPr>
        <w:t>根据成绩从高到低评选出入围队伍。</w:t>
      </w:r>
    </w:p>
    <w:p>
      <w:pPr>
        <w:snapToGrid w:val="0"/>
        <w:spacing w:line="360" w:lineRule="auto"/>
        <w:ind w:firstLine="480" w:firstLineChars="200"/>
        <w:rPr>
          <w:rFonts w:ascii="宋体" w:hAnsi="宋体" w:eastAsia="宋体"/>
          <w:sz w:val="24"/>
        </w:rPr>
      </w:pPr>
      <w:r>
        <w:rPr>
          <w:rFonts w:hint="eastAsia" w:ascii="宋体" w:hAnsi="宋体" w:eastAsia="宋体"/>
          <w:sz w:val="24"/>
        </w:rPr>
        <w:t>如果两队成绩相同，装置质量（向上取整克数）小者胜出。如果成绩、质量均相同，可以要求加赛。</w:t>
      </w:r>
    </w:p>
    <w:p>
      <w:pPr>
        <w:snapToGrid w:val="0"/>
        <w:spacing w:line="360" w:lineRule="auto"/>
        <w:ind w:firstLine="480" w:firstLineChars="200"/>
        <w:rPr>
          <w:rFonts w:ascii="宋体" w:hAnsi="宋体" w:eastAsia="宋体"/>
          <w:sz w:val="24"/>
        </w:rPr>
      </w:pPr>
      <w:r>
        <w:rPr>
          <w:rFonts w:hint="eastAsia" w:ascii="宋体" w:hAnsi="宋体" w:eastAsia="宋体"/>
          <w:sz w:val="24"/>
        </w:rPr>
        <w:t>3.提交材料</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1</w:t>
      </w:r>
      <w:r>
        <w:rPr>
          <w:rFonts w:hint="eastAsia" w:ascii="宋体" w:hAnsi="宋体" w:eastAsia="宋体"/>
          <w:sz w:val="24"/>
        </w:rPr>
        <w:t>）作品成绩（以</w:t>
      </w:r>
      <w:r>
        <w:rPr>
          <w:rFonts w:ascii="宋体" w:hAnsi="宋体" w:eastAsia="宋体"/>
          <w:sz w:val="24"/>
        </w:rPr>
        <w:t>cm为单位</w:t>
      </w:r>
      <w:r>
        <w:rPr>
          <w:rFonts w:hint="eastAsia" w:ascii="宋体" w:hAnsi="宋体" w:eastAsia="宋体"/>
          <w:sz w:val="24"/>
        </w:rPr>
        <w:t>）。</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）作品照片。</w:t>
      </w:r>
    </w:p>
    <w:p>
      <w:pPr>
        <w:snapToGrid w:val="0"/>
        <w:spacing w:line="360" w:lineRule="auto"/>
        <w:ind w:firstLine="480" w:firstLineChars="200"/>
        <w:rPr>
          <w:rFonts w:ascii="宋体" w:hAnsi="宋体" w:eastAsia="宋体"/>
          <w:sz w:val="24"/>
        </w:rPr>
      </w:pPr>
      <w:r>
        <w:rPr>
          <w:rFonts w:hint="eastAsia" w:ascii="宋体" w:hAnsi="宋体" w:eastAsia="宋体"/>
          <w:sz w:val="24"/>
          <w:highlight w:val="none"/>
        </w:rPr>
        <w:t>显示成功翻越障碍物高度的装置完赛状态照片</w:t>
      </w:r>
      <w:r>
        <w:rPr>
          <w:rFonts w:hint="eastAsia" w:ascii="宋体" w:hAnsi="宋体" w:eastAsia="宋体"/>
          <w:sz w:val="24"/>
        </w:rPr>
        <w:t>，要求JPG格式，大小100M以内。</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）提供未剪辑的比赛全过程完整视频（仅限个人自行比赛）。</w:t>
      </w:r>
    </w:p>
    <w:p>
      <w:pPr>
        <w:snapToGrid w:val="0"/>
        <w:spacing w:line="360" w:lineRule="auto"/>
        <w:ind w:firstLine="480" w:firstLineChars="200"/>
        <w:rPr>
          <w:rFonts w:ascii="宋体" w:hAnsi="宋体" w:eastAsia="宋体"/>
          <w:sz w:val="24"/>
        </w:rPr>
      </w:pPr>
      <w:r>
        <w:rPr>
          <w:rFonts w:hint="eastAsia" w:ascii="宋体" w:hAnsi="宋体" w:eastAsia="宋体"/>
          <w:sz w:val="24"/>
        </w:rPr>
        <w:t>视频要求</w:t>
      </w:r>
      <w:r>
        <w:rPr>
          <w:rFonts w:ascii="宋体" w:hAnsi="宋体" w:eastAsia="宋体"/>
          <w:sz w:val="24"/>
        </w:rPr>
        <w:t>3分钟以内，MP4、AVI、MOV或FLV格式，大小100M以内</w:t>
      </w:r>
      <w:r>
        <w:rPr>
          <w:rFonts w:hint="eastAsia" w:ascii="宋体" w:hAnsi="宋体" w:eastAsia="宋体"/>
          <w:sz w:val="24"/>
        </w:rPr>
        <w:t>。</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）参赛承诺和声明。</w:t>
      </w:r>
    </w:p>
    <w:p>
      <w:pPr>
        <w:snapToGrid w:val="0"/>
        <w:spacing w:line="360" w:lineRule="auto"/>
        <w:ind w:firstLine="480" w:firstLineChars="200"/>
        <w:rPr>
          <w:rFonts w:ascii="宋体" w:hAnsi="宋体" w:eastAsia="宋体"/>
          <w:sz w:val="24"/>
        </w:rPr>
      </w:pPr>
      <w:r>
        <w:rPr>
          <w:rFonts w:hint="eastAsia" w:ascii="宋体" w:hAnsi="宋体" w:eastAsia="宋体"/>
          <w:sz w:val="24"/>
        </w:rPr>
        <w:t>参赛团队填写参赛承诺和声明，模板见附件。打印签字后扫描上传，要求PDF格式，大小10M以内。</w:t>
      </w:r>
      <w:r>
        <w:rPr>
          <w:rFonts w:ascii="宋体" w:hAnsi="宋体" w:eastAsia="宋体"/>
          <w:sz w:val="24"/>
        </w:rPr>
        <w:t xml:space="preserve"> </w:t>
      </w:r>
    </w:p>
    <w:p>
      <w:pPr>
        <w:snapToGrid w:val="0"/>
        <w:spacing w:line="360" w:lineRule="auto"/>
        <w:ind w:firstLine="480" w:firstLineChars="200"/>
        <w:rPr>
          <w:rFonts w:ascii="宋体" w:hAnsi="宋体" w:eastAsia="宋体"/>
          <w:sz w:val="24"/>
        </w:rPr>
      </w:pPr>
    </w:p>
    <w:p>
      <w:pPr>
        <w:snapToGrid w:val="0"/>
        <w:spacing w:line="360" w:lineRule="auto"/>
        <w:ind w:firstLine="482" w:firstLineChars="200"/>
        <w:rPr>
          <w:rFonts w:ascii="宋体" w:hAnsi="宋体" w:eastAsia="宋体"/>
          <w:b/>
          <w:sz w:val="24"/>
        </w:rPr>
      </w:pPr>
      <w:r>
        <w:rPr>
          <w:rFonts w:hint="eastAsia" w:ascii="宋体" w:hAnsi="宋体" w:eastAsia="宋体"/>
          <w:b/>
          <w:sz w:val="24"/>
        </w:rPr>
        <w:t>（二）复赛</w:t>
      </w:r>
    </w:p>
    <w:p>
      <w:pPr>
        <w:snapToGrid w:val="0"/>
        <w:spacing w:line="360" w:lineRule="auto"/>
        <w:ind w:firstLine="480" w:firstLineChars="200"/>
        <w:rPr>
          <w:rFonts w:ascii="宋体" w:hAnsi="宋体" w:eastAsia="宋体"/>
          <w:sz w:val="24"/>
        </w:rPr>
      </w:pPr>
      <w:r>
        <w:rPr>
          <w:rFonts w:ascii="宋体" w:hAnsi="宋体" w:eastAsia="宋体"/>
          <w:sz w:val="24"/>
        </w:rPr>
        <w:t>复赛</w:t>
      </w:r>
      <w:r>
        <w:rPr>
          <w:rFonts w:hint="eastAsia" w:ascii="宋体" w:hAnsi="宋体" w:eastAsia="宋体"/>
          <w:sz w:val="24"/>
        </w:rPr>
        <w:t>参赛选手和学校指导老师须与初赛一致。复赛规则由各赛区制定，须保障本赛区评审规则公开、公平、公正。比赛规则可参照以下建议开展：</w:t>
      </w:r>
    </w:p>
    <w:p>
      <w:pPr>
        <w:snapToGrid w:val="0"/>
        <w:spacing w:line="360" w:lineRule="auto"/>
        <w:ind w:firstLine="480" w:firstLineChars="200"/>
        <w:rPr>
          <w:rFonts w:ascii="宋体" w:hAnsi="宋体" w:eastAsia="宋体"/>
          <w:sz w:val="24"/>
        </w:rPr>
      </w:pPr>
      <w:r>
        <w:rPr>
          <w:rFonts w:hint="eastAsia" w:ascii="宋体" w:hAnsi="宋体" w:eastAsia="宋体"/>
          <w:sz w:val="24"/>
        </w:rPr>
        <w:t>1.比赛任务</w:t>
      </w:r>
    </w:p>
    <w:p>
      <w:pPr>
        <w:snapToGrid w:val="0"/>
        <w:spacing w:line="360" w:lineRule="auto"/>
        <w:ind w:firstLine="480" w:firstLineChars="200"/>
        <w:rPr>
          <w:rFonts w:ascii="宋体" w:hAnsi="宋体" w:eastAsia="宋体"/>
          <w:color w:val="4472C4" w:themeColor="accent1"/>
          <w:sz w:val="24"/>
          <w14:textFill>
            <w14:solidFill>
              <w14:schemeClr w14:val="accent1"/>
            </w14:solidFill>
          </w14:textFill>
        </w:rPr>
      </w:pPr>
      <w:r>
        <w:rPr>
          <w:rFonts w:hint="eastAsia" w:ascii="宋体" w:hAnsi="宋体" w:eastAsia="宋体"/>
          <w:sz w:val="24"/>
        </w:rPr>
        <w:t>赛道、障碍物、装置要求等与初赛大体相同，不同之处如下：</w:t>
      </w:r>
    </w:p>
    <w:p>
      <w:pPr>
        <w:numPr>
          <w:ilvl w:val="0"/>
          <w:numId w:val="3"/>
        </w:numPr>
        <w:snapToGrid w:val="0"/>
        <w:spacing w:line="360" w:lineRule="auto"/>
        <w:ind w:firstLine="480" w:firstLineChars="200"/>
        <w:rPr>
          <w:rFonts w:ascii="宋体" w:hAnsi="宋体" w:eastAsia="宋体"/>
          <w:sz w:val="24"/>
        </w:rPr>
      </w:pPr>
      <w:r>
        <w:rPr>
          <w:rFonts w:hint="eastAsia" w:ascii="宋体" w:hAnsi="宋体" w:eastAsia="宋体"/>
          <w:sz w:val="24"/>
        </w:rPr>
        <w:t>赛道：赛道由各分赛区承办单位统一提供。</w:t>
      </w:r>
    </w:p>
    <w:p>
      <w:pPr>
        <w:numPr>
          <w:ilvl w:val="0"/>
          <w:numId w:val="3"/>
        </w:numPr>
        <w:snapToGrid w:val="0"/>
        <w:spacing w:line="360" w:lineRule="auto"/>
        <w:ind w:firstLine="480" w:firstLineChars="200"/>
        <w:rPr>
          <w:rFonts w:ascii="宋体" w:hAnsi="宋体" w:eastAsia="宋体"/>
          <w:sz w:val="24"/>
        </w:rPr>
      </w:pPr>
      <w:r>
        <w:rPr>
          <w:rFonts w:hint="eastAsia" w:ascii="宋体" w:hAnsi="宋体" w:eastAsia="宋体"/>
          <w:sz w:val="24"/>
        </w:rPr>
        <w:t>通道：终点线后面设一个通道，采用透明亚克力材质制作。通道高</w:t>
      </w:r>
      <w:r>
        <w:rPr>
          <w:rFonts w:ascii="宋体" w:hAnsi="宋体" w:eastAsia="宋体"/>
          <w:sz w:val="24"/>
        </w:rPr>
        <w:t>30cm，长度30cm（DE），宽度40cm（EE</w:t>
      </w:r>
      <w:r>
        <w:rPr>
          <w:rFonts w:ascii="宋体" w:hAnsi="宋体" w:eastAsia="宋体"/>
          <w:sz w:val="24"/>
          <w:vertAlign w:val="superscript"/>
        </w:rPr>
        <w:t>,</w:t>
      </w:r>
      <w:r>
        <w:rPr>
          <w:rFonts w:hint="eastAsia" w:ascii="宋体" w:hAnsi="宋体" w:eastAsia="宋体"/>
          <w:sz w:val="24"/>
        </w:rPr>
        <w:t>），亚克力厚度小于</w:t>
      </w:r>
      <w:r>
        <w:rPr>
          <w:rFonts w:ascii="宋体" w:hAnsi="宋体" w:eastAsia="宋体"/>
          <w:sz w:val="24"/>
        </w:rPr>
        <w:t>1cm，通道后侧有挡板，通道上面有盖板且可以打开。</w:t>
      </w:r>
    </w:p>
    <w:p>
      <w:pPr>
        <w:numPr>
          <w:ilvl w:val="255"/>
          <w:numId w:val="0"/>
        </w:numPr>
        <w:snapToGrid w:val="0"/>
        <w:spacing w:line="360" w:lineRule="auto"/>
        <w:jc w:val="center"/>
        <w:rPr>
          <w:rFonts w:ascii="宋体" w:hAnsi="宋体"/>
          <w:sz w:val="24"/>
        </w:rPr>
      </w:pPr>
      <w:r>
        <w:drawing>
          <wp:inline distT="0" distB="0" distL="0" distR="0">
            <wp:extent cx="4899025" cy="3473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99600" cy="3474000"/>
                    </a:xfrm>
                    <a:prstGeom prst="rect">
                      <a:avLst/>
                    </a:prstGeom>
                    <a:noFill/>
                    <a:ln>
                      <a:noFill/>
                    </a:ln>
                  </pic:spPr>
                </pic:pic>
              </a:graphicData>
            </a:graphic>
          </wp:inline>
        </w:drawing>
      </w:r>
    </w:p>
    <w:p>
      <w:pPr>
        <w:numPr>
          <w:ilvl w:val="255"/>
          <w:numId w:val="0"/>
        </w:numPr>
        <w:snapToGrid w:val="0"/>
        <w:spacing w:line="360" w:lineRule="auto"/>
        <w:jc w:val="center"/>
        <w:rPr>
          <w:rFonts w:ascii="宋体" w:hAnsi="宋体" w:eastAsia="宋体"/>
          <w:color w:val="FF0000"/>
          <w:sz w:val="24"/>
        </w:rPr>
      </w:pPr>
      <w:r>
        <w:rPr>
          <w:rFonts w:hint="eastAsia" w:ascii="宋体" w:hAnsi="宋体" w:eastAsia="宋体"/>
          <w:sz w:val="24"/>
        </w:rPr>
        <w:t>图4</w:t>
      </w:r>
      <w:r>
        <w:rPr>
          <w:rFonts w:ascii="宋体" w:hAnsi="宋体" w:eastAsia="宋体"/>
          <w:sz w:val="24"/>
        </w:rPr>
        <w:t xml:space="preserve"> </w:t>
      </w:r>
      <w:r>
        <w:rPr>
          <w:rFonts w:hint="eastAsia" w:ascii="宋体" w:hAnsi="宋体" w:eastAsia="宋体"/>
          <w:sz w:val="24"/>
        </w:rPr>
        <w:t>复赛</w:t>
      </w:r>
      <w:r>
        <w:rPr>
          <w:rFonts w:ascii="宋体" w:hAnsi="宋体" w:eastAsia="宋体"/>
          <w:sz w:val="24"/>
        </w:rPr>
        <w:t>赛道</w:t>
      </w:r>
      <w:r>
        <w:rPr>
          <w:rFonts w:hint="eastAsia" w:ascii="宋体" w:hAnsi="宋体" w:eastAsia="宋体"/>
          <w:sz w:val="24"/>
        </w:rPr>
        <w:t>立体</w:t>
      </w:r>
      <w:r>
        <w:rPr>
          <w:rFonts w:ascii="宋体" w:hAnsi="宋体" w:eastAsia="宋体"/>
          <w:sz w:val="24"/>
        </w:rPr>
        <w:t>示意图</w:t>
      </w:r>
    </w:p>
    <w:p>
      <w:pPr>
        <w:numPr>
          <w:ilvl w:val="0"/>
          <w:numId w:val="3"/>
        </w:numPr>
        <w:snapToGrid w:val="0"/>
        <w:spacing w:line="360" w:lineRule="auto"/>
        <w:ind w:firstLine="480"/>
        <w:rPr>
          <w:rFonts w:ascii="宋体" w:hAnsi="宋体" w:eastAsia="宋体"/>
          <w:sz w:val="24"/>
        </w:rPr>
      </w:pPr>
      <w:r>
        <w:rPr>
          <w:rFonts w:hint="eastAsia" w:ascii="宋体" w:hAnsi="宋体" w:eastAsia="宋体"/>
          <w:sz w:val="24"/>
        </w:rPr>
        <w:t>装置：电动机及电池由各分赛区承办单位统一提供。其中，电动机、电池规格要求与初赛相同。</w:t>
      </w:r>
    </w:p>
    <w:p>
      <w:pPr>
        <w:snapToGrid w:val="0"/>
        <w:spacing w:line="360" w:lineRule="auto"/>
        <w:ind w:firstLine="480" w:firstLineChars="200"/>
        <w:rPr>
          <w:rFonts w:ascii="宋体" w:hAnsi="宋体" w:eastAsia="宋体"/>
          <w:sz w:val="24"/>
        </w:rPr>
      </w:pPr>
      <w:r>
        <w:rPr>
          <w:rFonts w:hint="eastAsia" w:ascii="宋体" w:hAnsi="宋体" w:eastAsia="宋体"/>
          <w:sz w:val="24"/>
        </w:rPr>
        <w:t>（4）比赛规则：建议进行现场制作及比赛。现场制作及测试，时长共</w:t>
      </w:r>
      <w:r>
        <w:rPr>
          <w:rFonts w:ascii="宋体" w:hAnsi="宋体" w:eastAsia="宋体"/>
          <w:sz w:val="24"/>
        </w:rPr>
        <w:t>2小时</w:t>
      </w:r>
      <w:r>
        <w:rPr>
          <w:rFonts w:hint="eastAsia" w:ascii="宋体" w:hAnsi="宋体" w:eastAsia="宋体"/>
          <w:sz w:val="24"/>
        </w:rPr>
        <w:t>；比赛共三轮</w:t>
      </w:r>
      <w:r>
        <w:rPr>
          <w:rFonts w:ascii="宋体" w:hAnsi="宋体" w:eastAsia="宋体"/>
          <w:sz w:val="24"/>
        </w:rPr>
        <w:t>。</w:t>
      </w:r>
    </w:p>
    <w:p>
      <w:pPr>
        <w:snapToGrid w:val="0"/>
        <w:spacing w:line="360" w:lineRule="auto"/>
        <w:ind w:firstLine="480" w:firstLineChars="200"/>
        <w:rPr>
          <w:rFonts w:ascii="宋体" w:hAnsi="宋体" w:eastAsia="宋体"/>
          <w:sz w:val="24"/>
        </w:rPr>
      </w:pPr>
      <w:r>
        <w:rPr>
          <w:rFonts w:ascii="宋体" w:hAnsi="宋体" w:eastAsia="宋体"/>
          <w:sz w:val="24"/>
        </w:rPr>
        <w:t>2.</w:t>
      </w:r>
      <w:r>
        <w:rPr>
          <w:rFonts w:hint="eastAsia" w:ascii="宋体" w:hAnsi="宋体" w:eastAsia="宋体"/>
          <w:sz w:val="24"/>
        </w:rPr>
        <w:t>名词定义</w:t>
      </w:r>
    </w:p>
    <w:p>
      <w:pPr>
        <w:snapToGrid w:val="0"/>
        <w:spacing w:line="360" w:lineRule="auto"/>
        <w:ind w:firstLine="480" w:firstLineChars="200"/>
        <w:rPr>
          <w:rFonts w:ascii="宋体" w:hAnsi="宋体" w:eastAsia="宋体"/>
          <w:sz w:val="24"/>
        </w:rPr>
      </w:pPr>
      <w:r>
        <w:rPr>
          <w:rFonts w:hint="eastAsia" w:ascii="宋体" w:hAnsi="宋体" w:eastAsia="宋体"/>
          <w:sz w:val="24"/>
        </w:rPr>
        <w:t>（1）着地点、投影点、</w:t>
      </w:r>
      <w:r>
        <w:rPr>
          <w:rFonts w:hint="eastAsia" w:ascii="宋体" w:hAnsi="宋体" w:eastAsia="宋体"/>
          <w:sz w:val="24"/>
          <w:lang w:eastAsia="zh-CN"/>
        </w:rPr>
        <w:t>爬越</w:t>
      </w:r>
      <w:r>
        <w:rPr>
          <w:rFonts w:hint="eastAsia" w:ascii="宋体" w:hAnsi="宋体" w:eastAsia="宋体"/>
          <w:sz w:val="24"/>
        </w:rPr>
        <w:t>成功等见初赛中名词定义。</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2</w:t>
      </w:r>
      <w:r>
        <w:rPr>
          <w:rFonts w:hint="eastAsia" w:ascii="宋体" w:hAnsi="宋体" w:eastAsia="宋体"/>
          <w:sz w:val="24"/>
        </w:rPr>
        <w:t>）检测盒：透明立方体亚克力盒子，立方体内部边长为</w:t>
      </w:r>
      <w:r>
        <w:rPr>
          <w:rFonts w:ascii="宋体" w:hAnsi="宋体" w:eastAsia="宋体"/>
          <w:sz w:val="24"/>
        </w:rPr>
        <w:t>25.2cm</w:t>
      </w:r>
      <w:r>
        <w:rPr>
          <w:rFonts w:hint="eastAsia" w:ascii="宋体" w:hAnsi="宋体" w:eastAsia="宋体"/>
          <w:sz w:val="24"/>
        </w:rPr>
        <w:t>（误差范围±0</w:t>
      </w:r>
      <w:r>
        <w:rPr>
          <w:rFonts w:ascii="宋体" w:hAnsi="宋体" w:eastAsia="宋体"/>
          <w:sz w:val="24"/>
        </w:rPr>
        <w:t>.1</w:t>
      </w:r>
      <w:r>
        <w:rPr>
          <w:rFonts w:hint="eastAsia" w:ascii="宋体" w:hAnsi="宋体" w:eastAsia="宋体"/>
          <w:sz w:val="24"/>
        </w:rPr>
        <w:t>cm）</w:t>
      </w:r>
      <w:r>
        <w:rPr>
          <w:rFonts w:ascii="宋体" w:hAnsi="宋体" w:eastAsia="宋体"/>
          <w:sz w:val="24"/>
        </w:rPr>
        <w:t>，缺一个面</w:t>
      </w:r>
      <w:r>
        <w:rPr>
          <w:rFonts w:hint="eastAsia" w:ascii="宋体" w:hAnsi="宋体" w:eastAsia="宋体"/>
          <w:sz w:val="24"/>
        </w:rPr>
        <w:t>。</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）初始尺寸合格：装置静止在赛道出发区内，在裁判员监督下，参赛队</w:t>
      </w:r>
      <w:r>
        <w:rPr>
          <w:rFonts w:hint="eastAsia" w:ascii="宋体" w:hAnsi="宋体" w:eastAsia="宋体"/>
          <w:sz w:val="24"/>
          <w:lang w:eastAsia="zh-CN"/>
        </w:rPr>
        <w:t>员</w:t>
      </w:r>
      <w:bookmarkStart w:id="1" w:name="_GoBack"/>
      <w:bookmarkEnd w:id="1"/>
      <w:r>
        <w:rPr>
          <w:rFonts w:hint="eastAsia" w:ascii="宋体" w:hAnsi="宋体" w:eastAsia="宋体"/>
          <w:sz w:val="24"/>
        </w:rPr>
        <w:t>手持检测盒罩住装置。如能够在</w:t>
      </w:r>
      <w:r>
        <w:rPr>
          <w:rFonts w:ascii="宋体" w:hAnsi="宋体" w:eastAsia="宋体"/>
          <w:sz w:val="24"/>
        </w:rPr>
        <w:t>1分钟内</w:t>
      </w:r>
      <w:r>
        <w:rPr>
          <w:rFonts w:hint="eastAsia" w:ascii="宋体" w:hAnsi="宋体" w:eastAsia="宋体"/>
          <w:sz w:val="24"/>
        </w:rPr>
        <w:t>完全罩住装置，装置与检测盒没有任何接触点，且经裁判员判定确认，则初始尺寸合格。如果装置与盒子有接触或操作超时，则不合格。</w:t>
      </w:r>
    </w:p>
    <w:p>
      <w:pPr>
        <w:snapToGrid w:val="0"/>
        <w:spacing w:line="360" w:lineRule="auto"/>
        <w:ind w:firstLine="480" w:firstLineChars="200"/>
        <w:rPr>
          <w:rFonts w:ascii="宋体" w:hAnsi="宋体" w:eastAsia="宋体"/>
          <w:sz w:val="24"/>
        </w:rPr>
      </w:pPr>
      <w:r>
        <w:rPr>
          <w:rFonts w:hint="eastAsia" w:ascii="宋体" w:hAnsi="宋体" w:eastAsia="宋体"/>
          <w:sz w:val="24"/>
        </w:rPr>
        <w:t>如比赛时某未解释的名词存在疑义，由裁判长做出最终解释。</w:t>
      </w:r>
    </w:p>
    <w:p>
      <w:pPr>
        <w:snapToGrid w:val="0"/>
        <w:spacing w:line="360" w:lineRule="auto"/>
        <w:ind w:firstLine="480" w:firstLineChars="200"/>
        <w:rPr>
          <w:rFonts w:ascii="宋体" w:hAnsi="宋体" w:eastAsia="宋体"/>
          <w:color w:val="000000" w:themeColor="text1"/>
          <w:sz w:val="24"/>
          <w14:textFill>
            <w14:solidFill>
              <w14:schemeClr w14:val="tx1"/>
            </w14:solidFill>
          </w14:textFill>
        </w:rPr>
      </w:pPr>
      <w:r>
        <w:rPr>
          <w:rFonts w:ascii="宋体" w:hAnsi="宋体" w:eastAsia="宋体"/>
          <w:color w:val="000000" w:themeColor="text1"/>
          <w:sz w:val="24"/>
          <w14:textFill>
            <w14:solidFill>
              <w14:schemeClr w14:val="tx1"/>
            </w14:solidFill>
          </w14:textFill>
        </w:rPr>
        <w:t>3.比赛流程</w:t>
      </w:r>
    </w:p>
    <w:p>
      <w:pPr>
        <w:snapToGrid w:val="0"/>
        <w:spacing w:line="360" w:lineRule="auto"/>
        <w:ind w:firstLine="480" w:firstLineChars="200"/>
        <w:rPr>
          <w:rFonts w:ascii="宋体" w:hAnsi="宋体" w:eastAsia="宋体"/>
          <w:sz w:val="24"/>
        </w:rPr>
      </w:pPr>
      <w:r>
        <w:rPr>
          <w:rFonts w:ascii="宋体" w:hAnsi="宋体" w:eastAsia="宋体"/>
          <w:color w:val="000000" w:themeColor="text1"/>
          <w:sz w:val="24"/>
          <w14:textFill>
            <w14:solidFill>
              <w14:schemeClr w14:val="tx1"/>
            </w14:solidFill>
          </w14:textFill>
        </w:rPr>
        <w:t>比赛</w:t>
      </w:r>
      <w:r>
        <w:rPr>
          <w:rFonts w:hint="eastAsia" w:ascii="宋体" w:hAnsi="宋体" w:eastAsia="宋体"/>
          <w:color w:val="auto"/>
          <w:sz w:val="24"/>
        </w:rPr>
        <w:t>共有三</w:t>
      </w:r>
      <w:r>
        <w:rPr>
          <w:rFonts w:ascii="宋体" w:hAnsi="宋体" w:eastAsia="宋体"/>
          <w:color w:val="000000" w:themeColor="text1"/>
          <w:sz w:val="24"/>
          <w14:textFill>
            <w14:solidFill>
              <w14:schemeClr w14:val="tx1"/>
            </w14:solidFill>
          </w14:textFill>
        </w:rPr>
        <w:t>轮</w:t>
      </w:r>
      <w:r>
        <w:rPr>
          <w:rFonts w:hint="eastAsia" w:ascii="宋体" w:hAnsi="宋体" w:eastAsia="宋体"/>
          <w:color w:val="000000" w:themeColor="text1"/>
          <w:sz w:val="24"/>
          <w14:textFill>
            <w14:solidFill>
              <w14:schemeClr w14:val="tx1"/>
            </w14:solidFill>
          </w14:textFill>
        </w:rPr>
        <w:t>。每一轮赛前填报障碍物高度；测量装置尺寸、质量</w:t>
      </w:r>
      <w:r>
        <w:rPr>
          <w:rFonts w:hint="eastAsia" w:ascii="宋体" w:hAnsi="宋体" w:eastAsia="宋体"/>
          <w:sz w:val="24"/>
        </w:rPr>
        <w:t>（尺寸如超标，则本轮比赛成绩记零；质量如果超标，根据要求扣分）</w:t>
      </w:r>
      <w:r>
        <w:rPr>
          <w:rFonts w:hint="eastAsia" w:ascii="宋体" w:hAnsi="宋体" w:eastAsia="宋体"/>
          <w:color w:val="000000" w:themeColor="text1"/>
          <w:sz w:val="24"/>
          <w14:textFill>
            <w14:solidFill>
              <w14:schemeClr w14:val="tx1"/>
            </w14:solidFill>
          </w14:textFill>
        </w:rPr>
        <w:t>。</w:t>
      </w:r>
      <w:r>
        <w:rPr>
          <w:rFonts w:hint="eastAsia" w:ascii="宋体" w:hAnsi="宋体" w:eastAsia="宋体"/>
          <w:sz w:val="24"/>
        </w:rPr>
        <w:t>第一轮攀爬高度规定为5cm，挑战成功后可以自行选择下一轮比赛障碍物高度，下一轮挑战高度数值为（x</w:t>
      </w:r>
      <w:r>
        <w:rPr>
          <w:rFonts w:ascii="宋体" w:hAnsi="宋体" w:eastAsia="宋体"/>
          <w:sz w:val="24"/>
        </w:rPr>
        <w:t>=</w:t>
      </w:r>
      <w:r>
        <w:rPr>
          <w:rFonts w:hint="eastAsia" w:ascii="宋体" w:hAnsi="宋体" w:eastAsia="宋体"/>
          <w:sz w:val="24"/>
        </w:rPr>
        <w:t>5+a）cm，其中a为正整数。最终记录成功翻越障碍物的最大高度，根据评分规则得出最终分数，选手和裁判均需签字确认。</w:t>
      </w:r>
      <w:r>
        <w:rPr>
          <w:rFonts w:ascii="宋体" w:hAnsi="宋体" w:eastAsia="宋体"/>
          <w:sz w:val="24"/>
        </w:rPr>
        <w:t>现场对装置运动</w:t>
      </w:r>
      <w:r>
        <w:rPr>
          <w:rFonts w:hint="eastAsia" w:ascii="宋体" w:hAnsi="宋体" w:eastAsia="宋体"/>
          <w:sz w:val="24"/>
        </w:rPr>
        <w:t>过程</w:t>
      </w:r>
      <w:r>
        <w:rPr>
          <w:rFonts w:ascii="宋体" w:hAnsi="宋体" w:eastAsia="宋体"/>
          <w:sz w:val="24"/>
        </w:rPr>
        <w:t>进行全程录像</w:t>
      </w:r>
      <w:r>
        <w:rPr>
          <w:rFonts w:hint="eastAsia" w:ascii="宋体" w:hAnsi="宋体" w:eastAsia="宋体"/>
          <w:sz w:val="24"/>
        </w:rPr>
        <w:t>，</w:t>
      </w:r>
      <w:r>
        <w:rPr>
          <w:rFonts w:ascii="宋体" w:hAnsi="宋体" w:eastAsia="宋体"/>
          <w:sz w:val="24"/>
        </w:rPr>
        <w:t>以备查验</w:t>
      </w:r>
      <w:r>
        <w:rPr>
          <w:rFonts w:hint="eastAsia" w:ascii="宋体" w:hAnsi="宋体" w:eastAsia="宋体"/>
          <w:sz w:val="24"/>
        </w:rPr>
        <w:t>。具体流程可参考如下。</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1）参赛队伍入场检录时抽取赛队签号，并到准备</w:t>
      </w:r>
      <w:r>
        <w:rPr>
          <w:rFonts w:hint="eastAsia" w:ascii="宋体" w:hAnsi="宋体" w:eastAsia="宋体"/>
          <w:sz w:val="24"/>
        </w:rPr>
        <w:t>区相应号码的工作台入座。</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2）裁判员对参赛队伍</w:t>
      </w:r>
      <w:r>
        <w:rPr>
          <w:rFonts w:hint="eastAsia" w:ascii="宋体" w:hAnsi="宋体" w:eastAsia="宋体"/>
          <w:sz w:val="24"/>
        </w:rPr>
        <w:t>所带材料和工具进行</w:t>
      </w:r>
      <w:r>
        <w:rPr>
          <w:rFonts w:ascii="宋体" w:hAnsi="宋体" w:eastAsia="宋体"/>
          <w:sz w:val="24"/>
        </w:rPr>
        <w:t>检查</w:t>
      </w:r>
      <w:r>
        <w:rPr>
          <w:rFonts w:hint="eastAsia" w:ascii="宋体" w:hAnsi="宋体" w:eastAsia="宋体"/>
          <w:sz w:val="24"/>
        </w:rPr>
        <w:t>，对不符合规则要求的统一收缴存放。</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3）</w:t>
      </w:r>
      <w:r>
        <w:rPr>
          <w:rFonts w:hint="eastAsia" w:ascii="宋体" w:hAnsi="宋体" w:eastAsia="宋体"/>
          <w:sz w:val="24"/>
        </w:rPr>
        <w:t>裁判员宣布制作开始，参赛队伍开始进行装置制作，制作时间不超</w:t>
      </w:r>
      <w:r>
        <w:rPr>
          <w:rFonts w:ascii="宋体" w:hAnsi="宋体" w:eastAsia="宋体"/>
          <w:sz w:val="24"/>
        </w:rPr>
        <w:t>2小时。</w:t>
      </w:r>
      <w:r>
        <w:rPr>
          <w:rFonts w:hint="eastAsia" w:ascii="宋体" w:hAnsi="宋体" w:eastAsia="宋体"/>
          <w:sz w:val="24"/>
        </w:rPr>
        <w:t>在制作过程中，</w:t>
      </w:r>
      <w:r>
        <w:rPr>
          <w:rFonts w:ascii="宋体" w:hAnsi="宋体" w:eastAsia="宋体"/>
          <w:sz w:val="24"/>
        </w:rPr>
        <w:t>参赛队伍可以在测试场地进行测试，每队有三次测试机会，每次2</w:t>
      </w:r>
      <w:r>
        <w:rPr>
          <w:rFonts w:hint="eastAsia" w:ascii="宋体" w:hAnsi="宋体" w:eastAsia="宋体"/>
          <w:sz w:val="24"/>
        </w:rPr>
        <w:t>分钟。</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4）</w:t>
      </w:r>
      <w:r>
        <w:rPr>
          <w:rFonts w:hint="eastAsia" w:ascii="宋体" w:hAnsi="宋体" w:eastAsia="宋体"/>
          <w:sz w:val="24"/>
        </w:rPr>
        <w:t>制作时间用尽后，裁判员宣布制作结束，所有参赛队伍必须立即停止制作，将装置放于工作台上。裁判员对每件装置进行检查后，由参赛队伍放入封存区。如果不按规定执行，则取消该队伍参赛资格。</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5）参赛队伍第一轮攀爬高度规定为5cm，</w:t>
      </w:r>
      <w:r>
        <w:rPr>
          <w:rFonts w:hint="eastAsia" w:ascii="宋体" w:hAnsi="宋体" w:eastAsia="宋体"/>
          <w:sz w:val="24"/>
        </w:rPr>
        <w:t>挑战成功后可以自行申报下一轮比赛障碍物高度，且每次挑战高度不得低于本队伍上一轮挑战高度</w:t>
      </w:r>
      <w:r>
        <w:rPr>
          <w:rFonts w:ascii="宋体" w:hAnsi="宋体" w:eastAsia="宋体"/>
          <w:sz w:val="24"/>
        </w:rPr>
        <w:t>。</w:t>
      </w:r>
      <w:r>
        <w:rPr>
          <w:rFonts w:hint="eastAsia" w:ascii="宋体" w:hAnsi="宋体" w:eastAsia="宋体"/>
          <w:sz w:val="24"/>
        </w:rPr>
        <w:t>装置</w:t>
      </w:r>
      <w:r>
        <w:rPr>
          <w:rFonts w:ascii="宋体" w:hAnsi="宋体" w:eastAsia="宋体"/>
          <w:sz w:val="24"/>
        </w:rPr>
        <w:t>整体</w:t>
      </w:r>
      <w:r>
        <w:rPr>
          <w:rFonts w:hint="eastAsia" w:ascii="宋体" w:hAnsi="宋体" w:eastAsia="宋体"/>
          <w:sz w:val="24"/>
        </w:rPr>
        <w:t>通过终点线并能自主进入亚克力通道内</w:t>
      </w:r>
      <w:r>
        <w:rPr>
          <w:rFonts w:ascii="宋体" w:hAnsi="宋体" w:eastAsia="宋体"/>
          <w:sz w:val="24"/>
        </w:rPr>
        <w:t>视为成功，可以进入</w:t>
      </w:r>
      <w:r>
        <w:rPr>
          <w:rFonts w:hint="eastAsia" w:ascii="宋体" w:hAnsi="宋体" w:eastAsia="宋体"/>
          <w:sz w:val="24"/>
        </w:rPr>
        <w:t>下轮挑战高度；下一轮挑战高度数值为（x</w:t>
      </w:r>
      <w:r>
        <w:rPr>
          <w:rFonts w:ascii="宋体" w:hAnsi="宋体" w:eastAsia="宋体"/>
          <w:sz w:val="24"/>
        </w:rPr>
        <w:t>=</w:t>
      </w:r>
      <w:r>
        <w:rPr>
          <w:rFonts w:hint="eastAsia" w:ascii="宋体" w:hAnsi="宋体" w:eastAsia="宋体"/>
          <w:sz w:val="24"/>
        </w:rPr>
        <w:t>5+a）</w:t>
      </w:r>
      <w:r>
        <w:rPr>
          <w:rFonts w:ascii="宋体" w:hAnsi="宋体" w:eastAsia="宋体"/>
          <w:sz w:val="24"/>
        </w:rPr>
        <w:t>cm</w:t>
      </w:r>
      <w:r>
        <w:rPr>
          <w:rFonts w:hint="eastAsia" w:ascii="宋体" w:hAnsi="宋体" w:eastAsia="宋体"/>
          <w:sz w:val="24"/>
        </w:rPr>
        <w:t>，其中a为正整数。如果挑战5cm失败，下一轮继续挑战</w:t>
      </w:r>
      <w:r>
        <w:rPr>
          <w:rFonts w:ascii="宋体" w:hAnsi="宋体" w:eastAsia="宋体"/>
          <w:sz w:val="24"/>
        </w:rPr>
        <w:t>5cm高度。</w:t>
      </w:r>
    </w:p>
    <w:p>
      <w:pPr>
        <w:snapToGrid w:val="0"/>
        <w:spacing w:line="360" w:lineRule="auto"/>
        <w:ind w:firstLine="480" w:firstLineChars="200"/>
        <w:rPr>
          <w:rFonts w:ascii="宋体" w:hAnsi="宋体" w:eastAsia="宋体"/>
          <w:sz w:val="24"/>
          <w:highlight w:val="yellow"/>
        </w:rPr>
      </w:pPr>
      <w:r>
        <w:rPr>
          <w:rFonts w:hint="eastAsia" w:ascii="宋体" w:hAnsi="宋体" w:eastAsia="宋体"/>
          <w:sz w:val="24"/>
        </w:rPr>
        <w:t>（</w:t>
      </w:r>
      <w:r>
        <w:rPr>
          <w:rFonts w:ascii="宋体" w:hAnsi="宋体" w:eastAsia="宋体"/>
          <w:sz w:val="24"/>
        </w:rPr>
        <w:t>6）</w:t>
      </w:r>
      <w:r>
        <w:rPr>
          <w:rFonts w:hint="eastAsia" w:ascii="宋体" w:hAnsi="宋体" w:eastAsia="宋体"/>
          <w:sz w:val="24"/>
        </w:rPr>
        <w:t>裁判员宣布比赛开始，参赛队伍按抽签顺序，按照裁判员要求从封存区提取本队参赛装置进入比赛场地。</w:t>
      </w:r>
      <w:r>
        <w:rPr>
          <w:rFonts w:ascii="宋体" w:hAnsi="宋体" w:eastAsia="宋体"/>
          <w:sz w:val="24"/>
        </w:rPr>
        <w:t>裁判员根据参赛队伍选取的高度，调整赛道障碍台高度。如果</w:t>
      </w:r>
      <w:r>
        <w:rPr>
          <w:rFonts w:hint="eastAsia" w:ascii="宋体" w:hAnsi="宋体" w:eastAsia="宋体"/>
          <w:sz w:val="24"/>
        </w:rPr>
        <w:t>参赛</w:t>
      </w:r>
      <w:r>
        <w:rPr>
          <w:rFonts w:ascii="宋体" w:hAnsi="宋体" w:eastAsia="宋体"/>
          <w:sz w:val="24"/>
        </w:rPr>
        <w:t>选手未准时到达比赛现场，超过一分钟后本轮比赛无效。</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7）</w:t>
      </w:r>
      <w:r>
        <w:rPr>
          <w:rFonts w:hint="eastAsia" w:ascii="宋体" w:hAnsi="宋体" w:eastAsia="宋体"/>
          <w:sz w:val="24"/>
        </w:rPr>
        <w:t>参赛队伍对装置称重，由裁判员确认并记录后，自行将装置放置在出</w:t>
      </w:r>
      <w:r>
        <w:rPr>
          <w:rFonts w:hint="eastAsia" w:ascii="宋体" w:hAnsi="宋体" w:eastAsia="宋体"/>
          <w:color w:val="000000" w:themeColor="text1"/>
          <w:sz w:val="24"/>
          <w14:textFill>
            <w14:solidFill>
              <w14:schemeClr w14:val="tx1"/>
            </w14:solidFill>
          </w14:textFill>
        </w:rPr>
        <w:t>发区，装置的投影不能越过出发线，且不得压在出发线上。由参赛队伍用检测盒检查装置初始尺寸是否合格</w:t>
      </w:r>
      <w:r>
        <w:rPr>
          <w:rFonts w:hint="eastAsia" w:ascii="宋体" w:hAnsi="宋体" w:eastAsia="宋体"/>
          <w:sz w:val="24"/>
        </w:rPr>
        <w:t>（注意检测时装置放置于赛道上，不能用手接触）</w:t>
      </w:r>
      <w:r>
        <w:rPr>
          <w:rFonts w:hint="eastAsia" w:ascii="宋体" w:hAnsi="宋体" w:eastAsia="宋体"/>
          <w:color w:val="000000" w:themeColor="text1"/>
          <w:sz w:val="24"/>
          <w14:textFill>
            <w14:solidFill>
              <w14:schemeClr w14:val="tx1"/>
            </w14:solidFill>
          </w14:textFill>
        </w:rPr>
        <w:t>，并</w:t>
      </w:r>
      <w:r>
        <w:rPr>
          <w:rFonts w:hint="eastAsia" w:ascii="宋体" w:hAnsi="宋体" w:eastAsia="宋体"/>
          <w:sz w:val="24"/>
        </w:rPr>
        <w:t>由裁判员判断确认。如果初始尺寸合格，则进入后续比赛环节；如果初始尺寸不合格，则取消本轮比赛资格。</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8）</w:t>
      </w:r>
      <w:r>
        <w:rPr>
          <w:rFonts w:hint="eastAsia" w:ascii="宋体" w:hAnsi="宋体" w:eastAsia="宋体"/>
          <w:sz w:val="24"/>
        </w:rPr>
        <w:t>参赛队伍</w:t>
      </w:r>
      <w:r>
        <w:rPr>
          <w:rFonts w:ascii="宋体" w:hAnsi="宋体" w:eastAsia="宋体"/>
          <w:sz w:val="24"/>
        </w:rPr>
        <w:t>做好准备</w:t>
      </w:r>
      <w:r>
        <w:rPr>
          <w:rFonts w:hint="eastAsia" w:ascii="宋体" w:hAnsi="宋体" w:eastAsia="宋体"/>
          <w:sz w:val="24"/>
        </w:rPr>
        <w:t>后</w:t>
      </w:r>
      <w:r>
        <w:rPr>
          <w:rFonts w:ascii="宋体" w:hAnsi="宋体" w:eastAsia="宋体"/>
          <w:sz w:val="24"/>
        </w:rPr>
        <w:t>向裁判员示意，裁判员将发出“5，4，3，2，1，开始”的倒计数启动口令。随着倒计时的开始，选手可以用一只手慢慢靠近装置，听到“开始”命令的第一个字时，</w:t>
      </w:r>
      <w:r>
        <w:rPr>
          <w:rFonts w:hint="eastAsia" w:ascii="宋体" w:hAnsi="宋体" w:eastAsia="宋体"/>
          <w:sz w:val="24"/>
        </w:rPr>
        <w:t>参赛队伍自行</w:t>
      </w:r>
      <w:r>
        <w:rPr>
          <w:rFonts w:ascii="宋体" w:hAnsi="宋体" w:eastAsia="宋体"/>
          <w:sz w:val="24"/>
        </w:rPr>
        <w:t>启动开关。启动开关时不能调整装置位置、接触装置其他部位，否则本轮比赛无效。在“开始”命令前启动</w:t>
      </w:r>
      <w:r>
        <w:rPr>
          <w:rFonts w:hint="eastAsia" w:ascii="宋体" w:hAnsi="宋体" w:eastAsia="宋体"/>
          <w:sz w:val="24"/>
        </w:rPr>
        <w:t>装置</w:t>
      </w:r>
      <w:r>
        <w:rPr>
          <w:rFonts w:ascii="宋体" w:hAnsi="宋体" w:eastAsia="宋体"/>
          <w:sz w:val="24"/>
        </w:rPr>
        <w:t>将被视为“误启动”并受到警告或处罚。</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9）一旦比赛开始，不得以任何理由中断或暂停比赛。</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10）装置行进过程中，选手不得触碰装置，否则本轮比赛无效。</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11）装置在比赛过程中，任意时刻装置至少有一个</w:t>
      </w:r>
      <w:r>
        <w:rPr>
          <w:rFonts w:hint="eastAsia" w:ascii="宋体" w:hAnsi="宋体" w:eastAsia="宋体"/>
          <w:sz w:val="24"/>
        </w:rPr>
        <w:t>着</w:t>
      </w:r>
      <w:r>
        <w:rPr>
          <w:rFonts w:ascii="宋体" w:hAnsi="宋体" w:eastAsia="宋体"/>
          <w:sz w:val="24"/>
        </w:rPr>
        <w:t>地点。</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12）每</w:t>
      </w:r>
      <w:r>
        <w:rPr>
          <w:rFonts w:hint="eastAsia" w:ascii="宋体" w:hAnsi="宋体" w:eastAsia="宋体"/>
          <w:sz w:val="24"/>
        </w:rPr>
        <w:t>轮</w:t>
      </w:r>
      <w:r>
        <w:rPr>
          <w:rFonts w:ascii="宋体" w:hAnsi="宋体" w:eastAsia="宋体"/>
          <w:sz w:val="24"/>
        </w:rPr>
        <w:t>比赛时长为180</w:t>
      </w:r>
      <w:r>
        <w:rPr>
          <w:rFonts w:hint="eastAsia" w:ascii="宋体" w:hAnsi="宋体" w:eastAsia="宋体"/>
          <w:sz w:val="24"/>
        </w:rPr>
        <w:t>秒，由裁判员示意结束比赛。此后，参赛队员应立即停止处于活动状态的装置。因停止不及时产生的得分无效。在裁判员确认得分前，任何人不能触碰和移动场上的装置状态。</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13）裁判员根据评分标准确认得分。</w:t>
      </w:r>
    </w:p>
    <w:p>
      <w:pPr>
        <w:snapToGrid w:val="0"/>
        <w:spacing w:line="360" w:lineRule="auto"/>
        <w:ind w:firstLine="480" w:firstLineChars="200"/>
        <w:rPr>
          <w:rFonts w:ascii="宋体" w:hAnsi="宋体" w:eastAsia="宋体"/>
          <w:sz w:val="24"/>
        </w:rPr>
      </w:pPr>
      <w:r>
        <w:rPr>
          <w:rFonts w:hint="eastAsia" w:ascii="宋体" w:hAnsi="宋体" w:eastAsia="宋体"/>
          <w:sz w:val="24"/>
        </w:rPr>
        <w:t>（14）如果装置在比赛计时结束前进入亚克力通道，且符合不扣分的情况（详见表2、表3），裁判员可以从侧面和顶部拍照后，示意参赛队伍提前终止比赛且打开盖板自行拿走装置。</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15</w:t>
      </w:r>
      <w:r>
        <w:rPr>
          <w:rFonts w:hint="eastAsia" w:ascii="宋体" w:hAnsi="宋体" w:eastAsia="宋体"/>
          <w:sz w:val="24"/>
        </w:rPr>
        <w:t>）参赛队伍签字确认成绩。取走装置，离场时选择下一轮攀爬高度。</w:t>
      </w:r>
    </w:p>
    <w:p>
      <w:pPr>
        <w:snapToGrid w:val="0"/>
        <w:spacing w:line="360" w:lineRule="auto"/>
        <w:ind w:firstLine="480" w:firstLineChars="200"/>
        <w:rPr>
          <w:rFonts w:ascii="宋体" w:hAnsi="宋体" w:eastAsia="宋体"/>
          <w:sz w:val="24"/>
        </w:rPr>
      </w:pPr>
      <w:r>
        <w:rPr>
          <w:rFonts w:hint="eastAsia" w:ascii="宋体" w:hAnsi="宋体" w:eastAsia="宋体"/>
          <w:sz w:val="24"/>
        </w:rPr>
        <w:t>（</w:t>
      </w:r>
      <w:r>
        <w:rPr>
          <w:rFonts w:ascii="宋体" w:hAnsi="宋体" w:eastAsia="宋体"/>
          <w:sz w:val="24"/>
        </w:rPr>
        <w:t>16</w:t>
      </w:r>
      <w:r>
        <w:rPr>
          <w:rFonts w:hint="eastAsia" w:ascii="宋体" w:hAnsi="宋体" w:eastAsia="宋体"/>
          <w:sz w:val="24"/>
        </w:rPr>
        <w:t>）参赛队伍携装置回到准备区，可对装置进行调整，可以换装电池，下次上场前由裁判员对装置重新进行检查和确认。</w:t>
      </w:r>
    </w:p>
    <w:p>
      <w:pPr>
        <w:snapToGrid w:val="0"/>
        <w:spacing w:line="360" w:lineRule="auto"/>
        <w:ind w:firstLine="480" w:firstLineChars="200"/>
        <w:rPr>
          <w:rFonts w:ascii="宋体" w:hAnsi="宋体" w:eastAsia="宋体"/>
          <w:sz w:val="24"/>
        </w:rPr>
      </w:pPr>
      <w:r>
        <w:rPr>
          <w:rFonts w:ascii="宋体" w:hAnsi="宋体" w:eastAsia="宋体"/>
          <w:sz w:val="24"/>
        </w:rPr>
        <w:t>4.成绩评定</w:t>
      </w:r>
    </w:p>
    <w:p>
      <w:pPr>
        <w:snapToGrid w:val="0"/>
        <w:spacing w:line="360" w:lineRule="auto"/>
        <w:ind w:firstLine="480" w:firstLineChars="200"/>
        <w:rPr>
          <w:rFonts w:ascii="宋体" w:hAnsi="宋体" w:eastAsia="宋体"/>
          <w:sz w:val="24"/>
        </w:rPr>
      </w:pPr>
      <w:r>
        <w:rPr>
          <w:rFonts w:hint="eastAsia" w:ascii="宋体" w:hAnsi="宋体" w:eastAsia="宋体"/>
          <w:sz w:val="24"/>
        </w:rPr>
        <w:t>（1）每支队伍取三轮比赛中最高得分作为该队伍最终比赛成绩。根据得分从高到低确定参赛队伍排名。如果两队比赛成绩相同，则装置质量（向上取整克数）小者排名在前。</w:t>
      </w:r>
    </w:p>
    <w:p>
      <w:pPr>
        <w:snapToGrid w:val="0"/>
        <w:spacing w:line="360" w:lineRule="auto"/>
        <w:ind w:firstLine="480" w:firstLineChars="200"/>
        <w:rPr>
          <w:rFonts w:ascii="宋体" w:hAnsi="宋体" w:eastAsia="宋体"/>
          <w:sz w:val="24"/>
        </w:rPr>
      </w:pPr>
      <w:r>
        <w:rPr>
          <w:rFonts w:hint="eastAsia" w:ascii="宋体" w:hAnsi="宋体" w:eastAsia="宋体"/>
          <w:sz w:val="24"/>
        </w:rPr>
        <w:t>（2）装置在规定时间内爬越成功，由裁判员根据下述公式计算比赛得分。</w:t>
      </w:r>
    </w:p>
    <w:p>
      <w:pPr>
        <w:snapToGrid w:val="0"/>
        <w:spacing w:line="360" w:lineRule="auto"/>
        <w:ind w:firstLine="480" w:firstLineChars="200"/>
        <w:rPr>
          <w:rFonts w:ascii="宋体" w:hAnsi="宋体" w:eastAsia="宋体"/>
          <w:sz w:val="24"/>
        </w:rPr>
      </w:pPr>
      <w:r>
        <w:rPr>
          <w:rFonts w:hint="eastAsia" w:ascii="宋体" w:hAnsi="宋体" w:eastAsia="宋体"/>
          <w:sz w:val="24"/>
        </w:rPr>
        <w:t>每次比赛的计分公式为：</w:t>
      </w:r>
    </w:p>
    <w:p>
      <w:pPr>
        <w:snapToGrid w:val="0"/>
        <w:spacing w:line="360" w:lineRule="auto"/>
        <w:ind w:firstLine="480" w:firstLineChars="200"/>
        <w:jc w:val="center"/>
        <w:rPr>
          <w:rFonts w:ascii="宋体" w:hAnsi="宋体" w:eastAsia="宋体"/>
          <w:sz w:val="24"/>
        </w:rPr>
      </w:pPr>
      <w:r>
        <w:rPr>
          <w:rFonts w:hint="eastAsia" w:ascii="宋体" w:hAnsi="宋体" w:eastAsia="宋体"/>
          <w:sz w:val="24"/>
        </w:rPr>
        <w:t>得分=10x-y-z1-z2</w:t>
      </w:r>
    </w:p>
    <w:p>
      <w:pPr>
        <w:snapToGrid w:val="0"/>
        <w:spacing w:line="360" w:lineRule="auto"/>
        <w:ind w:firstLine="480" w:firstLineChars="200"/>
        <w:jc w:val="left"/>
        <w:rPr>
          <w:rFonts w:ascii="宋体" w:hAnsi="宋体" w:eastAsia="宋体"/>
          <w:color w:val="FF0000"/>
          <w:sz w:val="24"/>
        </w:rPr>
      </w:pPr>
      <w:r>
        <w:rPr>
          <w:rFonts w:hint="eastAsia" w:ascii="宋体" w:hAnsi="宋体" w:eastAsia="宋体"/>
          <w:sz w:val="24"/>
        </w:rPr>
        <w:t>其中，x为成功爬越障碍物的高度，以cm为单位计入数值；y是装置质量不符合要求扣分，质量每超过1g扣1分（质量测量精度至少为0</w:t>
      </w:r>
      <w:r>
        <w:rPr>
          <w:rFonts w:ascii="宋体" w:hAnsi="宋体" w:eastAsia="宋体"/>
          <w:sz w:val="24"/>
        </w:rPr>
        <w:t>.1</w:t>
      </w:r>
      <w:r>
        <w:rPr>
          <w:rFonts w:hint="eastAsia" w:ascii="宋体" w:hAnsi="宋体" w:eastAsia="宋体"/>
          <w:sz w:val="24"/>
        </w:rPr>
        <w:t>g，质量向上取整数）；z1、z2是装置在亚克力通道中的扣分，详见表2、表3。</w:t>
      </w:r>
    </w:p>
    <w:p>
      <w:pPr>
        <w:snapToGrid w:val="0"/>
        <w:spacing w:line="360" w:lineRule="auto"/>
        <w:jc w:val="center"/>
        <w:rPr>
          <w:rFonts w:ascii="宋体" w:hAnsi="宋体" w:eastAsia="宋体"/>
          <w:sz w:val="24"/>
        </w:rPr>
      </w:pPr>
      <w:r>
        <w:rPr>
          <w:rFonts w:hint="eastAsia" w:ascii="宋体" w:hAnsi="宋体" w:eastAsia="宋体"/>
          <w:sz w:val="24"/>
        </w:rPr>
        <w:t>表2 装置在通道中前后位置扣分表（z1）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7"/>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eastAsia="宋体"/>
                <w:sz w:val="24"/>
              </w:rPr>
            </w:pPr>
            <w:r>
              <w:rPr>
                <w:rFonts w:hint="eastAsia" w:ascii="宋体" w:hAnsi="宋体" w:eastAsia="宋体"/>
                <w:sz w:val="24"/>
              </w:rPr>
              <w:t>内容</w:t>
            </w:r>
          </w:p>
        </w:tc>
        <w:tc>
          <w:tcPr>
            <w:tcW w:w="2029" w:type="dxa"/>
            <w:vAlign w:val="center"/>
          </w:tcPr>
          <w:p>
            <w:pPr>
              <w:snapToGrid w:val="0"/>
              <w:spacing w:line="360" w:lineRule="auto"/>
              <w:jc w:val="center"/>
              <w:rPr>
                <w:rFonts w:ascii="宋体" w:hAnsi="宋体" w:eastAsia="宋体"/>
                <w:sz w:val="24"/>
              </w:rPr>
            </w:pPr>
            <w:r>
              <w:rPr>
                <w:rFonts w:hint="eastAsia" w:ascii="宋体" w:hAnsi="宋体" w:eastAsia="宋体"/>
                <w:sz w:val="24"/>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eastAsia="宋体"/>
                <w:sz w:val="24"/>
              </w:rPr>
            </w:pPr>
            <w:r>
              <w:rPr>
                <w:rFonts w:hint="eastAsia" w:ascii="宋体" w:hAnsi="宋体" w:eastAsia="宋体"/>
                <w:sz w:val="24"/>
              </w:rPr>
              <w:t>爬越成功的前提下，装置投影点全部落到DE区域之间</w:t>
            </w:r>
          </w:p>
        </w:tc>
        <w:tc>
          <w:tcPr>
            <w:tcW w:w="2029" w:type="dxa"/>
            <w:vAlign w:val="center"/>
          </w:tcPr>
          <w:p>
            <w:pPr>
              <w:snapToGrid w:val="0"/>
              <w:spacing w:line="360" w:lineRule="auto"/>
              <w:jc w:val="center"/>
              <w:rPr>
                <w:rFonts w:ascii="宋体" w:hAnsi="宋体" w:eastAsia="宋体"/>
                <w:sz w:val="24"/>
              </w:rPr>
            </w:pPr>
            <w:r>
              <w:rPr>
                <w:rFonts w:hint="eastAsia" w:ascii="宋体" w:hAnsi="宋体" w:eastAsia="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eastAsia="宋体"/>
                <w:sz w:val="24"/>
              </w:rPr>
            </w:pPr>
            <w:r>
              <w:rPr>
                <w:rFonts w:hint="eastAsia" w:ascii="宋体" w:hAnsi="宋体" w:eastAsia="宋体"/>
                <w:sz w:val="24"/>
              </w:rPr>
              <w:t>爬越成功的前提下，装置投影点部分落到DE区域之间</w:t>
            </w:r>
          </w:p>
        </w:tc>
        <w:tc>
          <w:tcPr>
            <w:tcW w:w="2029" w:type="dxa"/>
            <w:vAlign w:val="center"/>
          </w:tcPr>
          <w:p>
            <w:pPr>
              <w:snapToGrid w:val="0"/>
              <w:spacing w:line="360" w:lineRule="auto"/>
              <w:jc w:val="center"/>
              <w:rPr>
                <w:rFonts w:ascii="宋体" w:hAnsi="宋体" w:eastAsia="宋体"/>
                <w:sz w:val="24"/>
              </w:rPr>
            </w:pPr>
            <w:r>
              <w:rPr>
                <w:rFonts w:hint="eastAsia" w:ascii="宋体" w:hAnsi="宋体" w:eastAsia="宋体"/>
                <w:sz w:val="24"/>
              </w:rPr>
              <w:t>10</w:t>
            </w:r>
          </w:p>
        </w:tc>
      </w:tr>
    </w:tbl>
    <w:p>
      <w:pPr>
        <w:snapToGrid w:val="0"/>
        <w:spacing w:line="360" w:lineRule="auto"/>
        <w:jc w:val="left"/>
        <w:rPr>
          <w:rFonts w:ascii="宋体" w:hAnsi="宋体" w:eastAsia="宋体"/>
          <w:sz w:val="24"/>
        </w:rPr>
      </w:pPr>
    </w:p>
    <w:p>
      <w:pPr>
        <w:snapToGrid w:val="0"/>
        <w:spacing w:line="360" w:lineRule="auto"/>
        <w:jc w:val="center"/>
        <w:rPr>
          <w:rFonts w:ascii="宋体" w:hAnsi="宋体" w:eastAsia="宋体"/>
          <w:sz w:val="24"/>
        </w:rPr>
      </w:pPr>
      <w:r>
        <w:rPr>
          <w:rFonts w:hint="eastAsia" w:ascii="宋体" w:hAnsi="宋体" w:eastAsia="宋体"/>
          <w:sz w:val="24"/>
        </w:rPr>
        <w:t>表3 装置在通道中高度扣分表（z2）</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7"/>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eastAsia="宋体"/>
                <w:sz w:val="24"/>
              </w:rPr>
            </w:pPr>
            <w:r>
              <w:rPr>
                <w:rFonts w:hint="eastAsia" w:ascii="宋体" w:hAnsi="宋体" w:eastAsia="宋体"/>
                <w:sz w:val="24"/>
              </w:rPr>
              <w:t>内容</w:t>
            </w:r>
          </w:p>
        </w:tc>
        <w:tc>
          <w:tcPr>
            <w:tcW w:w="2029" w:type="dxa"/>
            <w:vAlign w:val="center"/>
          </w:tcPr>
          <w:p>
            <w:pPr>
              <w:snapToGrid w:val="0"/>
              <w:spacing w:line="360" w:lineRule="auto"/>
              <w:jc w:val="center"/>
              <w:rPr>
                <w:rFonts w:ascii="宋体" w:hAnsi="宋体" w:eastAsia="宋体"/>
                <w:sz w:val="24"/>
              </w:rPr>
            </w:pPr>
            <w:r>
              <w:rPr>
                <w:rFonts w:hint="eastAsia" w:ascii="宋体" w:hAnsi="宋体" w:eastAsia="宋体"/>
                <w:sz w:val="24"/>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eastAsia="宋体"/>
                <w:sz w:val="24"/>
              </w:rPr>
            </w:pPr>
            <w:r>
              <w:rPr>
                <w:rFonts w:hint="eastAsia" w:ascii="宋体" w:hAnsi="宋体" w:eastAsia="宋体"/>
                <w:sz w:val="24"/>
              </w:rPr>
              <w:t>装置高度方向不接触通道盖板</w:t>
            </w:r>
          </w:p>
        </w:tc>
        <w:tc>
          <w:tcPr>
            <w:tcW w:w="2029" w:type="dxa"/>
            <w:vAlign w:val="center"/>
          </w:tcPr>
          <w:p>
            <w:pPr>
              <w:snapToGrid w:val="0"/>
              <w:spacing w:line="360" w:lineRule="auto"/>
              <w:jc w:val="center"/>
              <w:rPr>
                <w:rFonts w:ascii="宋体" w:hAnsi="宋体" w:eastAsia="宋体"/>
                <w:sz w:val="24"/>
              </w:rPr>
            </w:pPr>
            <w:r>
              <w:rPr>
                <w:rFonts w:hint="eastAsia" w:ascii="宋体" w:hAnsi="宋体" w:eastAsia="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7" w:type="dxa"/>
            <w:vAlign w:val="center"/>
          </w:tcPr>
          <w:p>
            <w:pPr>
              <w:snapToGrid w:val="0"/>
              <w:spacing w:line="360" w:lineRule="auto"/>
              <w:jc w:val="center"/>
              <w:rPr>
                <w:rFonts w:ascii="宋体" w:hAnsi="宋体" w:eastAsia="宋体"/>
                <w:sz w:val="24"/>
              </w:rPr>
            </w:pPr>
            <w:r>
              <w:rPr>
                <w:rFonts w:hint="eastAsia" w:ascii="宋体" w:hAnsi="宋体" w:eastAsia="宋体"/>
                <w:sz w:val="24"/>
              </w:rPr>
              <w:t>装置高度方向接触通道盖板</w:t>
            </w:r>
          </w:p>
        </w:tc>
        <w:tc>
          <w:tcPr>
            <w:tcW w:w="2029" w:type="dxa"/>
            <w:vAlign w:val="center"/>
          </w:tcPr>
          <w:p>
            <w:pPr>
              <w:snapToGrid w:val="0"/>
              <w:spacing w:line="360" w:lineRule="auto"/>
              <w:jc w:val="center"/>
              <w:rPr>
                <w:rFonts w:ascii="宋体" w:hAnsi="宋体" w:eastAsia="宋体"/>
                <w:sz w:val="24"/>
              </w:rPr>
            </w:pPr>
            <w:r>
              <w:rPr>
                <w:rFonts w:hint="eastAsia" w:ascii="宋体" w:hAnsi="宋体" w:eastAsia="宋体"/>
                <w:sz w:val="24"/>
              </w:rPr>
              <w:t>15</w:t>
            </w:r>
          </w:p>
        </w:tc>
      </w:tr>
    </w:tbl>
    <w:p>
      <w:pPr>
        <w:snapToGrid w:val="0"/>
        <w:spacing w:line="360" w:lineRule="auto"/>
        <w:jc w:val="left"/>
        <w:rPr>
          <w:rFonts w:ascii="宋体" w:hAnsi="宋体" w:eastAsia="宋体"/>
          <w:sz w:val="24"/>
        </w:rPr>
      </w:pPr>
    </w:p>
    <w:p>
      <w:pPr>
        <w:snapToGrid w:val="0"/>
        <w:spacing w:line="360" w:lineRule="auto"/>
        <w:jc w:val="left"/>
        <w:rPr>
          <w:rFonts w:ascii="宋体" w:hAnsi="宋体" w:eastAsia="宋体"/>
          <w:sz w:val="24"/>
        </w:rPr>
      </w:pPr>
      <w:r>
        <w:rPr>
          <w:rFonts w:hint="eastAsia" w:ascii="宋体" w:hAnsi="宋体" w:eastAsia="宋体"/>
          <w:sz w:val="24"/>
        </w:rPr>
        <w:t xml:space="preserve">   （3）以下情况没有成绩：</w:t>
      </w:r>
    </w:p>
    <w:p>
      <w:pPr>
        <w:snapToGrid w:val="0"/>
        <w:spacing w:line="360" w:lineRule="auto"/>
        <w:ind w:firstLine="480"/>
        <w:jc w:val="left"/>
        <w:rPr>
          <w:rFonts w:ascii="宋体" w:hAnsi="宋体" w:eastAsia="宋体"/>
          <w:sz w:val="24"/>
        </w:rPr>
      </w:pPr>
      <w:r>
        <w:rPr>
          <w:rFonts w:hint="eastAsia" w:ascii="宋体" w:hAnsi="宋体" w:eastAsia="宋体"/>
          <w:sz w:val="24"/>
        </w:rPr>
        <w:t>1）装置没有爬上障碍物，或者没有着地点落在DE区域之间。</w:t>
      </w:r>
    </w:p>
    <w:p>
      <w:pPr>
        <w:snapToGrid w:val="0"/>
        <w:spacing w:line="360" w:lineRule="auto"/>
        <w:ind w:firstLine="480"/>
        <w:jc w:val="left"/>
        <w:rPr>
          <w:rFonts w:ascii="宋体" w:hAnsi="宋体" w:eastAsia="宋体"/>
          <w:sz w:val="24"/>
        </w:rPr>
      </w:pPr>
      <w:r>
        <w:rPr>
          <w:rFonts w:hint="eastAsia" w:ascii="宋体" w:hAnsi="宋体" w:eastAsia="宋体"/>
          <w:sz w:val="24"/>
        </w:rPr>
        <w:t>2）比赛中某一时刻装置着地点全部落在赛道以外。</w:t>
      </w:r>
    </w:p>
    <w:p>
      <w:pPr>
        <w:snapToGrid w:val="0"/>
        <w:spacing w:line="360" w:lineRule="auto"/>
        <w:ind w:firstLine="480" w:firstLineChars="200"/>
        <w:rPr>
          <w:rFonts w:ascii="宋体" w:hAnsi="宋体" w:eastAsia="宋体"/>
          <w:sz w:val="24"/>
        </w:rPr>
      </w:pPr>
      <w:r>
        <w:rPr>
          <w:rFonts w:hint="eastAsia" w:ascii="宋体" w:hAnsi="宋体" w:eastAsia="宋体"/>
          <w:sz w:val="24"/>
        </w:rPr>
        <w:t>5.犯规和取消比赛资格</w:t>
      </w:r>
    </w:p>
    <w:p>
      <w:pPr>
        <w:snapToGrid w:val="0"/>
        <w:spacing w:line="360" w:lineRule="auto"/>
        <w:ind w:firstLine="480" w:firstLineChars="200"/>
        <w:rPr>
          <w:rFonts w:ascii="宋体" w:hAnsi="宋体" w:eastAsia="宋体"/>
          <w:sz w:val="24"/>
        </w:rPr>
      </w:pPr>
      <w:r>
        <w:rPr>
          <w:rFonts w:hint="eastAsia" w:ascii="宋体" w:hAnsi="宋体" w:eastAsia="宋体"/>
          <w:sz w:val="24"/>
        </w:rPr>
        <w:t>（1）现场制作阶段，迟到超过30分钟，取消比赛资格。</w:t>
      </w:r>
    </w:p>
    <w:p>
      <w:pPr>
        <w:snapToGrid w:val="0"/>
        <w:spacing w:line="360" w:lineRule="auto"/>
        <w:ind w:firstLine="480" w:firstLineChars="200"/>
        <w:rPr>
          <w:rFonts w:ascii="宋体" w:hAnsi="宋体" w:eastAsia="宋体"/>
          <w:sz w:val="24"/>
        </w:rPr>
      </w:pPr>
      <w:r>
        <w:rPr>
          <w:rFonts w:hint="eastAsia" w:ascii="宋体" w:hAnsi="宋体" w:eastAsia="宋体"/>
          <w:sz w:val="24"/>
        </w:rPr>
        <w:t>（2）违反装置所用器材、材料和工具的规定，且无法纠正，取消比赛资格。</w:t>
      </w:r>
    </w:p>
    <w:p>
      <w:pPr>
        <w:snapToGrid w:val="0"/>
        <w:spacing w:line="360" w:lineRule="auto"/>
        <w:ind w:firstLine="480" w:firstLineChars="200"/>
        <w:rPr>
          <w:rFonts w:ascii="宋体" w:hAnsi="宋体" w:eastAsia="宋体"/>
          <w:sz w:val="24"/>
        </w:rPr>
      </w:pPr>
      <w:r>
        <w:rPr>
          <w:rFonts w:hint="eastAsia" w:ascii="宋体" w:hAnsi="宋体" w:eastAsia="宋体"/>
          <w:sz w:val="24"/>
        </w:rPr>
        <w:t>（3）比赛阶段，参赛队伍未按裁判员要求及时到达赛台或未及时将装置准备妥当放在出发区，在裁判员发出延误警告后超过60秒的，取消本轮比赛资格。</w:t>
      </w:r>
    </w:p>
    <w:p>
      <w:pPr>
        <w:snapToGrid w:val="0"/>
        <w:spacing w:line="360" w:lineRule="auto"/>
        <w:ind w:firstLine="480" w:firstLineChars="200"/>
        <w:rPr>
          <w:rFonts w:ascii="宋体" w:hAnsi="宋体" w:eastAsia="宋体"/>
          <w:sz w:val="24"/>
        </w:rPr>
      </w:pPr>
      <w:r>
        <w:rPr>
          <w:rFonts w:hint="eastAsia" w:ascii="宋体" w:hAnsi="宋体" w:eastAsia="宋体"/>
          <w:sz w:val="24"/>
        </w:rPr>
        <w:t>（4）第一次误启动的参赛队伍，将受到裁判员的警告，第二次误启动的参赛队伍取消本轮比赛资格。</w:t>
      </w:r>
    </w:p>
    <w:p>
      <w:pPr>
        <w:snapToGrid w:val="0"/>
        <w:spacing w:line="360" w:lineRule="auto"/>
        <w:ind w:firstLine="480" w:firstLineChars="200"/>
        <w:rPr>
          <w:rFonts w:ascii="宋体" w:hAnsi="宋体" w:eastAsia="宋体"/>
          <w:sz w:val="24"/>
        </w:rPr>
      </w:pPr>
      <w:r>
        <w:rPr>
          <w:rFonts w:hint="eastAsia" w:ascii="宋体" w:hAnsi="宋体" w:eastAsia="宋体"/>
          <w:sz w:val="24"/>
        </w:rPr>
        <w:t>（5）比赛阶段，如果参赛队伍触碰赛道上正在行走或攀爬的装置，取消本轮比赛资格。</w:t>
      </w:r>
    </w:p>
    <w:p>
      <w:pPr>
        <w:snapToGrid w:val="0"/>
        <w:spacing w:line="360" w:lineRule="auto"/>
        <w:ind w:firstLine="480" w:firstLineChars="200"/>
        <w:rPr>
          <w:rFonts w:ascii="宋体" w:hAnsi="宋体" w:eastAsia="宋体"/>
          <w:sz w:val="24"/>
        </w:rPr>
      </w:pPr>
      <w:r>
        <w:rPr>
          <w:rFonts w:hint="eastAsia" w:ascii="宋体" w:hAnsi="宋体" w:eastAsia="宋体"/>
          <w:sz w:val="24"/>
        </w:rPr>
        <w:t>（6）如果装置对比赛场地造成污染和破坏，影响后续比赛进行，则本轮比赛无成绩。</w:t>
      </w:r>
    </w:p>
    <w:p>
      <w:pPr>
        <w:snapToGrid w:val="0"/>
        <w:spacing w:line="360" w:lineRule="auto"/>
        <w:ind w:firstLine="480" w:firstLineChars="200"/>
        <w:rPr>
          <w:rFonts w:ascii="宋体" w:hAnsi="宋体" w:eastAsia="宋体"/>
          <w:sz w:val="24"/>
        </w:rPr>
      </w:pPr>
      <w:r>
        <w:rPr>
          <w:rFonts w:hint="eastAsia" w:ascii="宋体" w:hAnsi="宋体" w:eastAsia="宋体"/>
          <w:sz w:val="24"/>
        </w:rPr>
        <w:t>（7）不听从裁判员的指令，取消比赛资格。</w:t>
      </w:r>
    </w:p>
    <w:p>
      <w:pPr>
        <w:snapToGrid w:val="0"/>
        <w:spacing w:line="360" w:lineRule="auto"/>
        <w:ind w:firstLine="480" w:firstLineChars="200"/>
        <w:rPr>
          <w:rFonts w:ascii="宋体" w:hAnsi="宋体" w:eastAsia="宋体"/>
          <w:sz w:val="24"/>
        </w:rPr>
      </w:pPr>
    </w:p>
    <w:p>
      <w:pPr>
        <w:snapToGrid w:val="0"/>
        <w:spacing w:line="360" w:lineRule="auto"/>
        <w:ind w:firstLine="482" w:firstLineChars="200"/>
        <w:rPr>
          <w:rFonts w:ascii="宋体" w:hAnsi="宋体" w:eastAsia="宋体"/>
          <w:sz w:val="24"/>
        </w:rPr>
      </w:pPr>
      <w:r>
        <w:rPr>
          <w:rFonts w:hint="eastAsia" w:ascii="宋体" w:hAnsi="宋体" w:eastAsia="宋体"/>
          <w:b/>
          <w:sz w:val="24"/>
        </w:rPr>
        <w:t>（三）决赛</w:t>
      </w:r>
    </w:p>
    <w:p>
      <w:pPr>
        <w:snapToGrid w:val="0"/>
        <w:spacing w:line="360" w:lineRule="auto"/>
        <w:ind w:firstLine="480" w:firstLineChars="200"/>
        <w:rPr>
          <w:rFonts w:ascii="宋体" w:hAnsi="宋体" w:eastAsia="宋体"/>
          <w:sz w:val="24"/>
        </w:rPr>
      </w:pPr>
      <w:r>
        <w:rPr>
          <w:rFonts w:ascii="宋体" w:hAnsi="宋体" w:eastAsia="宋体"/>
          <w:sz w:val="24"/>
        </w:rPr>
        <w:t>决赛队伍</w:t>
      </w:r>
      <w:r>
        <w:rPr>
          <w:rFonts w:hint="eastAsia" w:ascii="宋体" w:hAnsi="宋体" w:eastAsia="宋体"/>
          <w:sz w:val="24"/>
        </w:rPr>
        <w:t>参赛选手和学校指导老师须与初赛、复赛一致。同一位学校指导老师若指导多支队伍参赛，最多不超过两支队伍入围决赛。</w:t>
      </w:r>
    </w:p>
    <w:p>
      <w:pPr>
        <w:snapToGrid w:val="0"/>
        <w:spacing w:line="360" w:lineRule="auto"/>
        <w:ind w:firstLine="480" w:firstLineChars="200"/>
        <w:rPr>
          <w:rFonts w:ascii="宋体" w:hAnsi="宋体" w:eastAsia="宋体"/>
          <w:sz w:val="24"/>
        </w:rPr>
      </w:pPr>
      <w:r>
        <w:rPr>
          <w:rFonts w:ascii="宋体" w:hAnsi="宋体" w:eastAsia="宋体"/>
          <w:sz w:val="24"/>
        </w:rPr>
        <w:t>如有赛区承办单位老师参与指导，可增加1名赛区指导老师，每位赛区指导老师最多指导2支队伍。</w:t>
      </w:r>
    </w:p>
    <w:p>
      <w:pPr>
        <w:snapToGrid w:val="0"/>
        <w:spacing w:line="360" w:lineRule="auto"/>
        <w:ind w:firstLine="480" w:firstLineChars="200"/>
        <w:rPr>
          <w:rFonts w:ascii="宋体" w:hAnsi="宋体" w:eastAsia="宋体"/>
          <w:sz w:val="24"/>
        </w:rPr>
      </w:pPr>
      <w:r>
        <w:rPr>
          <w:rFonts w:hint="eastAsia" w:ascii="宋体" w:hAnsi="宋体" w:eastAsia="宋体"/>
          <w:sz w:val="24"/>
        </w:rPr>
        <w:t>决赛赛道要求、比赛规则与复赛基本相同，但是比赛内容会增加模拟科学探究的任务。</w:t>
      </w:r>
    </w:p>
    <w:p>
      <w:pPr>
        <w:snapToGrid w:val="0"/>
        <w:spacing w:line="360" w:lineRule="auto"/>
        <w:ind w:firstLine="480" w:firstLineChars="200"/>
        <w:rPr>
          <w:rFonts w:ascii="宋体" w:hAnsi="宋体" w:eastAsia="宋体"/>
          <w:color w:val="000000"/>
          <w:sz w:val="24"/>
        </w:rPr>
      </w:pPr>
      <w:r>
        <w:rPr>
          <w:rFonts w:ascii="宋体" w:hAnsi="宋体" w:eastAsia="宋体"/>
          <w:color w:val="000000"/>
          <w:sz w:val="24"/>
        </w:rPr>
        <w:t>决赛</w:t>
      </w:r>
      <w:r>
        <w:rPr>
          <w:rFonts w:hint="eastAsia" w:ascii="宋体" w:hAnsi="宋体" w:eastAsia="宋体"/>
          <w:color w:val="000000"/>
          <w:sz w:val="24"/>
        </w:rPr>
        <w:t>拟提交以下材料：</w:t>
      </w:r>
    </w:p>
    <w:p>
      <w:pPr>
        <w:snapToGrid w:val="0"/>
        <w:spacing w:line="360" w:lineRule="auto"/>
        <w:ind w:firstLine="480" w:firstLineChars="200"/>
        <w:rPr>
          <w:rFonts w:ascii="宋体" w:hAnsi="宋体" w:eastAsia="宋体"/>
          <w:color w:val="000000"/>
          <w:sz w:val="24"/>
        </w:rPr>
      </w:pPr>
      <w:r>
        <w:rPr>
          <w:rFonts w:hint="eastAsia" w:ascii="宋体" w:hAnsi="宋体" w:eastAsia="宋体"/>
          <w:color w:val="000000"/>
          <w:sz w:val="24"/>
        </w:rPr>
        <w:t>1.作品</w:t>
      </w:r>
      <w:r>
        <w:rPr>
          <w:rFonts w:ascii="宋体" w:hAnsi="宋体" w:eastAsia="宋体"/>
          <w:color w:val="000000"/>
          <w:sz w:val="24"/>
        </w:rPr>
        <w:t>图文阐述</w:t>
      </w:r>
      <w:r>
        <w:rPr>
          <w:rFonts w:hint="eastAsia" w:ascii="宋体" w:hAnsi="宋体" w:eastAsia="宋体"/>
          <w:color w:val="000000"/>
          <w:sz w:val="24"/>
        </w:rPr>
        <w:t>，内容包括作品的设计思路、原理、方案及思考解决问题的过程。</w:t>
      </w:r>
    </w:p>
    <w:p>
      <w:pPr>
        <w:snapToGrid w:val="0"/>
        <w:spacing w:line="360" w:lineRule="auto"/>
        <w:ind w:firstLine="480" w:firstLineChars="200"/>
        <w:rPr>
          <w:rFonts w:ascii="宋体" w:hAnsi="宋体" w:eastAsia="宋体"/>
          <w:color w:val="000000"/>
          <w:sz w:val="24"/>
        </w:rPr>
      </w:pPr>
      <w:r>
        <w:rPr>
          <w:rFonts w:hint="eastAsia" w:ascii="宋体" w:hAnsi="宋体" w:eastAsia="宋体"/>
          <w:color w:val="000000"/>
          <w:sz w:val="24"/>
        </w:rPr>
        <w:t>2.采购零部件清单，以及自行设计加工的零部件清单。</w:t>
      </w:r>
    </w:p>
    <w:p>
      <w:pPr>
        <w:snapToGrid w:val="0"/>
        <w:spacing w:line="360" w:lineRule="auto"/>
        <w:ind w:firstLine="480" w:firstLineChars="200"/>
        <w:rPr>
          <w:rFonts w:ascii="宋体" w:hAnsi="宋体" w:eastAsia="宋体"/>
          <w:sz w:val="24"/>
        </w:rPr>
      </w:pPr>
      <w:r>
        <w:rPr>
          <w:rFonts w:ascii="宋体" w:hAnsi="宋体" w:eastAsia="宋体"/>
          <w:sz w:val="24"/>
        </w:rPr>
        <w:t>决赛由大赛组委会组织，</w:t>
      </w:r>
      <w:r>
        <w:rPr>
          <w:rFonts w:hint="eastAsia" w:ascii="宋体" w:hAnsi="宋体" w:eastAsia="宋体"/>
          <w:sz w:val="24"/>
        </w:rPr>
        <w:t>决赛制作使用的电动机、电池和部分零件由组委会提供。</w:t>
      </w:r>
      <w:r>
        <w:rPr>
          <w:rFonts w:ascii="宋体" w:hAnsi="宋体" w:eastAsia="宋体"/>
          <w:sz w:val="24"/>
        </w:rPr>
        <w:t>最终规则将于比赛前约一个月公布，</w:t>
      </w:r>
      <w:r>
        <w:rPr>
          <w:rFonts w:hint="eastAsia" w:ascii="宋体" w:hAnsi="宋体" w:eastAsia="宋体"/>
          <w:sz w:val="24"/>
        </w:rPr>
        <w:t>详</w:t>
      </w:r>
      <w:r>
        <w:rPr>
          <w:rFonts w:ascii="宋体" w:hAnsi="宋体" w:eastAsia="宋体"/>
          <w:sz w:val="24"/>
        </w:rPr>
        <w:t>见大赛官网。</w:t>
      </w:r>
    </w:p>
    <w:p>
      <w:pPr>
        <w:snapToGrid w:val="0"/>
        <w:spacing w:line="360" w:lineRule="auto"/>
        <w:ind w:firstLine="480" w:firstLineChars="200"/>
        <w:rPr>
          <w:rFonts w:ascii="宋体" w:hAnsi="宋体" w:eastAsia="宋体"/>
          <w:sz w:val="24"/>
        </w:rPr>
      </w:pPr>
    </w:p>
    <w:p>
      <w:pPr>
        <w:snapToGrid w:val="0"/>
        <w:spacing w:line="360" w:lineRule="auto"/>
        <w:ind w:firstLine="480" w:firstLineChars="200"/>
        <w:rPr>
          <w:rFonts w:ascii="黑体" w:hAnsi="黑体" w:eastAsia="黑体"/>
          <w:sz w:val="24"/>
        </w:rPr>
      </w:pPr>
      <w:r>
        <w:rPr>
          <w:rFonts w:hint="eastAsia" w:ascii="黑体" w:hAnsi="黑体" w:eastAsia="黑体"/>
          <w:sz w:val="24"/>
        </w:rPr>
        <w:t>五、其他要求</w:t>
      </w:r>
    </w:p>
    <w:p>
      <w:pPr>
        <w:snapToGrid w:val="0"/>
        <w:spacing w:line="360" w:lineRule="auto"/>
        <w:ind w:firstLine="480" w:firstLineChars="200"/>
        <w:rPr>
          <w:rFonts w:ascii="宋体" w:hAnsi="宋体" w:eastAsia="宋体"/>
          <w:sz w:val="24"/>
        </w:rPr>
      </w:pPr>
      <w:r>
        <w:rPr>
          <w:rFonts w:ascii="宋体" w:hAnsi="宋体" w:eastAsia="宋体"/>
          <w:sz w:val="24"/>
        </w:rPr>
        <w:t>1</w:t>
      </w:r>
      <w:r>
        <w:rPr>
          <w:rFonts w:hint="eastAsia" w:ascii="宋体" w:hAnsi="宋体" w:eastAsia="宋体"/>
          <w:sz w:val="24"/>
        </w:rPr>
        <w:t>.</w:t>
      </w:r>
      <w:r>
        <w:rPr>
          <w:rFonts w:ascii="宋体" w:hAnsi="宋体" w:eastAsia="宋体"/>
          <w:sz w:val="24"/>
        </w:rPr>
        <w:t>比赛过程中，仅该参赛队伍的学生成员入场</w:t>
      </w:r>
      <w:r>
        <w:rPr>
          <w:rFonts w:hint="eastAsia" w:ascii="宋体" w:hAnsi="宋体" w:eastAsia="宋体"/>
          <w:sz w:val="24"/>
        </w:rPr>
        <w:t>参赛</w:t>
      </w:r>
      <w:r>
        <w:rPr>
          <w:rFonts w:ascii="宋体" w:hAnsi="宋体" w:eastAsia="宋体"/>
          <w:sz w:val="24"/>
        </w:rPr>
        <w:t>，其他人员</w:t>
      </w:r>
      <w:r>
        <w:rPr>
          <w:rFonts w:hint="eastAsia" w:ascii="宋体" w:hAnsi="宋体" w:eastAsia="宋体"/>
          <w:sz w:val="24"/>
        </w:rPr>
        <w:t>（包括赛区领队、参赛队伍指导教师等）不得进入场内。</w:t>
      </w:r>
      <w:r>
        <w:rPr>
          <w:rFonts w:ascii="宋体" w:hAnsi="宋体" w:eastAsia="宋体"/>
          <w:sz w:val="24"/>
        </w:rPr>
        <w:t xml:space="preserve"> </w:t>
      </w:r>
    </w:p>
    <w:p>
      <w:pPr>
        <w:snapToGrid w:val="0"/>
        <w:spacing w:line="360" w:lineRule="auto"/>
        <w:ind w:firstLine="480" w:firstLineChars="200"/>
        <w:rPr>
          <w:rFonts w:ascii="宋体" w:hAnsi="宋体" w:eastAsia="宋体"/>
          <w:sz w:val="24"/>
        </w:rPr>
      </w:pPr>
      <w:r>
        <w:rPr>
          <w:rFonts w:ascii="宋体" w:hAnsi="宋体" w:eastAsia="宋体"/>
          <w:sz w:val="24"/>
        </w:rPr>
        <w:t>2</w:t>
      </w:r>
      <w:r>
        <w:rPr>
          <w:rFonts w:hint="eastAsia" w:ascii="宋体" w:hAnsi="宋体" w:eastAsia="宋体"/>
          <w:sz w:val="24"/>
        </w:rPr>
        <w:t>.参赛期间，参赛队伍自行保管参赛作品。</w:t>
      </w:r>
    </w:p>
    <w:p>
      <w:pPr>
        <w:snapToGrid w:val="0"/>
        <w:spacing w:line="360" w:lineRule="auto"/>
        <w:ind w:firstLine="480" w:firstLineChars="200"/>
        <w:rPr>
          <w:rFonts w:ascii="宋体" w:hAnsi="宋体" w:eastAsia="宋体"/>
          <w:sz w:val="24"/>
        </w:rPr>
      </w:pPr>
      <w:r>
        <w:rPr>
          <w:rFonts w:ascii="宋体" w:hAnsi="宋体" w:eastAsia="宋体"/>
          <w:sz w:val="24"/>
        </w:rPr>
        <w:t>3</w:t>
      </w:r>
      <w:r>
        <w:rPr>
          <w:rFonts w:hint="eastAsia" w:ascii="宋体" w:hAnsi="宋体" w:eastAsia="宋体"/>
          <w:sz w:val="24"/>
        </w:rPr>
        <w:t>.</w:t>
      </w:r>
      <w:r>
        <w:rPr>
          <w:rFonts w:ascii="宋体" w:hAnsi="宋体" w:eastAsia="宋体"/>
          <w:sz w:val="24"/>
        </w:rPr>
        <w:t>如对比赛有异议，可</w:t>
      </w:r>
      <w:r>
        <w:rPr>
          <w:rFonts w:hint="eastAsia" w:ascii="宋体" w:hAnsi="宋体" w:eastAsia="宋体"/>
          <w:sz w:val="24"/>
        </w:rPr>
        <w:t xml:space="preserve">向大赛监审委员会反映。比赛现场服从大赛监审委员会的决定和指令。 </w:t>
      </w:r>
    </w:p>
    <w:p>
      <w:pPr>
        <w:snapToGrid w:val="0"/>
        <w:spacing w:line="360" w:lineRule="auto"/>
        <w:ind w:firstLine="480" w:firstLineChars="200"/>
        <w:rPr>
          <w:rFonts w:ascii="宋体" w:hAnsi="宋体" w:eastAsia="宋体"/>
          <w:sz w:val="24"/>
        </w:rPr>
      </w:pPr>
      <w:r>
        <w:rPr>
          <w:rFonts w:hint="eastAsia" w:ascii="宋体" w:hAnsi="宋体" w:eastAsia="宋体"/>
          <w:sz w:val="24"/>
        </w:rPr>
        <w:t>4.入围作品队伍有义务参加大赛举办的相关展示</w:t>
      </w:r>
      <w:r>
        <w:rPr>
          <w:rFonts w:ascii="宋体" w:hAnsi="宋体" w:eastAsia="宋体"/>
          <w:sz w:val="24"/>
        </w:rPr>
        <w:t>和交流活动。</w:t>
      </w:r>
    </w:p>
    <w:p>
      <w:pPr>
        <w:snapToGrid w:val="0"/>
        <w:spacing w:line="360" w:lineRule="auto"/>
        <w:ind w:firstLine="480" w:firstLineChars="200"/>
        <w:rPr>
          <w:rFonts w:ascii="宋体" w:hAnsi="宋体" w:eastAsia="宋体"/>
          <w:sz w:val="24"/>
        </w:rPr>
      </w:pPr>
      <w:r>
        <w:rPr>
          <w:rFonts w:hint="eastAsia" w:ascii="宋体" w:hAnsi="宋体" w:eastAsia="宋体"/>
          <w:sz w:val="24"/>
        </w:rPr>
        <w:t>5.参赛队伍须承诺作品为团队原创研究成果，大赛主办方享有其提交作品的无偿的永久的公益性宣传、展出、出版及其他使用权。</w:t>
      </w:r>
    </w:p>
    <w:p>
      <w:pPr>
        <w:snapToGrid w:val="0"/>
        <w:ind w:firstLine="480" w:firstLineChars="200"/>
        <w:rPr>
          <w:rFonts w:ascii="宋体" w:hAnsi="宋体" w:eastAsia="宋体"/>
          <w:sz w:val="24"/>
        </w:rPr>
      </w:pPr>
    </w:p>
    <w:p>
      <w:pPr>
        <w:widowControl/>
        <w:jc w:val="left"/>
        <w:rPr>
          <w:rFonts w:ascii="宋体" w:hAnsi="宋体" w:eastAsia="宋体"/>
          <w:b/>
          <w:color w:val="000000"/>
          <w:sz w:val="24"/>
        </w:rPr>
      </w:pPr>
      <w:r>
        <w:rPr>
          <w:rFonts w:ascii="黑体" w:hAnsi="黑体" w:eastAsia="黑体"/>
          <w:b/>
          <w:color w:val="FF0000"/>
          <w:sz w:val="28"/>
          <w:szCs w:val="22"/>
        </w:rPr>
        <w:br w:type="page"/>
      </w:r>
      <w:r>
        <w:rPr>
          <w:rFonts w:hint="eastAsia" w:ascii="宋体" w:hAnsi="宋体" w:eastAsia="宋体"/>
          <w:b/>
          <w:sz w:val="24"/>
        </w:rPr>
        <w:t>附件</w:t>
      </w:r>
    </w:p>
    <w:p>
      <w:pPr>
        <w:spacing w:line="360" w:lineRule="auto"/>
        <w:ind w:firstLine="420"/>
        <w:jc w:val="center"/>
        <w:rPr>
          <w:rFonts w:ascii="宋体" w:hAnsi="宋体" w:eastAsia="宋体"/>
          <w:b/>
          <w:sz w:val="28"/>
          <w:szCs w:val="22"/>
        </w:rPr>
      </w:pPr>
      <w:r>
        <w:rPr>
          <w:rFonts w:hint="eastAsia" w:ascii="宋体" w:hAnsi="宋体" w:eastAsia="宋体"/>
          <w:b/>
          <w:color w:val="000000"/>
          <w:sz w:val="24"/>
        </w:rPr>
        <w:t>（请打印签字后扫描）</w:t>
      </w:r>
      <w:r>
        <w:rPr>
          <w:rFonts w:hint="eastAsia" w:ascii="宋体" w:hAnsi="宋体" w:eastAsia="宋体"/>
          <w:b/>
          <w:sz w:val="28"/>
          <w:szCs w:val="22"/>
        </w:rPr>
        <w:t>参赛承诺和声明</w:t>
      </w:r>
    </w:p>
    <w:p>
      <w:pPr>
        <w:spacing w:line="360" w:lineRule="auto"/>
        <w:ind w:firstLine="420"/>
        <w:jc w:val="center"/>
        <w:rPr>
          <w:rFonts w:ascii="宋体" w:hAnsi="宋体" w:eastAsia="宋体"/>
          <w:b/>
          <w:sz w:val="22"/>
          <w:szCs w:val="22"/>
        </w:rPr>
      </w:pPr>
    </w:p>
    <w:p>
      <w:pPr>
        <w:snapToGrid w:val="0"/>
        <w:spacing w:line="360" w:lineRule="auto"/>
        <w:ind w:firstLine="420" w:firstLineChars="200"/>
        <w:rPr>
          <w:rFonts w:ascii="宋体" w:hAnsi="宋体" w:eastAsia="宋体"/>
          <w:sz w:val="21"/>
          <w:szCs w:val="21"/>
        </w:rPr>
      </w:pPr>
      <w:r>
        <w:rPr>
          <w:rFonts w:hint="eastAsia" w:ascii="宋体" w:hAnsi="宋体" w:eastAsia="宋体"/>
          <w:sz w:val="21"/>
          <w:szCs w:val="21"/>
        </w:rPr>
        <w:t>本团队承诺参加第九届全国青年科普创新实验暨作品大赛所呈交的作品</w:t>
      </w:r>
      <w:r>
        <w:rPr>
          <w:rFonts w:ascii="宋体" w:hAnsi="宋体" w:eastAsia="宋体"/>
          <w:sz w:val="21"/>
          <w:szCs w:val="21"/>
        </w:rPr>
        <w:t>___________________________________是本团队研究工作</w:t>
      </w:r>
      <w:r>
        <w:rPr>
          <w:rFonts w:hint="eastAsia" w:ascii="宋体" w:hAnsi="宋体" w:eastAsia="宋体"/>
          <w:sz w:val="21"/>
          <w:szCs w:val="21"/>
        </w:rPr>
        <w:t>取得的研究成果；</w:t>
      </w:r>
      <w:bookmarkStart w:id="0" w:name="_Hlk119244178"/>
      <w:r>
        <w:rPr>
          <w:rFonts w:hint="eastAsia" w:ascii="宋体" w:hAnsi="宋体" w:eastAsia="宋体"/>
          <w:sz w:val="21"/>
          <w:szCs w:val="21"/>
        </w:rPr>
        <w:t>承诺该作品未获得</w:t>
      </w:r>
      <w:r>
        <w:rPr>
          <w:rFonts w:ascii="宋体" w:hAnsi="宋体" w:eastAsia="宋体"/>
          <w:sz w:val="21"/>
          <w:szCs w:val="21"/>
        </w:rPr>
        <w:t>本大赛往届全国总决赛</w:t>
      </w:r>
      <w:r>
        <w:rPr>
          <w:rFonts w:hint="eastAsia" w:ascii="宋体" w:hAnsi="宋体" w:eastAsia="宋体"/>
          <w:sz w:val="21"/>
          <w:szCs w:val="21"/>
        </w:rPr>
        <w:t>一、二、三等奖或教育部公布全国性竞赛活动一、二、三等奖</w:t>
      </w:r>
      <w:bookmarkEnd w:id="0"/>
      <w:r>
        <w:rPr>
          <w:rFonts w:hint="eastAsia" w:ascii="宋体" w:hAnsi="宋体" w:eastAsia="宋体"/>
          <w:sz w:val="21"/>
          <w:szCs w:val="21"/>
        </w:rPr>
        <w:t>；承诺若本设计方案或作品被查证存在抄袭、侵权、一个作品多次参赛等违规行为，或与以上承诺内容不符，本团队愿意接受取消参赛资格的决定，并承担一切责任。</w:t>
      </w:r>
    </w:p>
    <w:p>
      <w:pPr>
        <w:snapToGrid w:val="0"/>
        <w:spacing w:before="217" w:beforeLines="50" w:line="360" w:lineRule="auto"/>
        <w:ind w:firstLine="420" w:firstLineChars="200"/>
        <w:rPr>
          <w:rFonts w:ascii="宋体" w:hAnsi="宋体" w:eastAsia="宋体"/>
          <w:sz w:val="21"/>
          <w:szCs w:val="21"/>
        </w:rPr>
      </w:pPr>
      <w:r>
        <w:rPr>
          <w:rFonts w:hint="eastAsia" w:ascii="宋体" w:hAnsi="宋体" w:eastAsia="宋体"/>
          <w:sz w:val="21"/>
          <w:szCs w:val="21"/>
        </w:rPr>
        <w:t>第九届全国青年科普创新实验暨作品大赛参赛所呈交的作品设计版权归本团队所有，但大赛主办方享有对本团队提交的包括但不限于图片、设计方案等所有信息的无偿的永久的公益性宣传、展出、出版及其他使用权。</w:t>
      </w:r>
    </w:p>
    <w:p>
      <w:pPr>
        <w:snapToGrid w:val="0"/>
        <w:spacing w:before="217" w:beforeLines="50" w:line="360" w:lineRule="auto"/>
        <w:ind w:firstLine="420" w:firstLineChars="200"/>
        <w:rPr>
          <w:rFonts w:ascii="宋体" w:hAnsi="宋体" w:eastAsia="宋体"/>
          <w:sz w:val="21"/>
          <w:szCs w:val="21"/>
        </w:rPr>
      </w:pPr>
      <w:r>
        <w:rPr>
          <w:rFonts w:hint="eastAsia" w:ascii="宋体" w:hAnsi="宋体" w:eastAsia="宋体"/>
          <w:sz w:val="21"/>
          <w:szCs w:val="21"/>
        </w:rPr>
        <w:t>第九届全国青年科普创新实验暨作品大赛比赛期间，主办方可拍摄含有我肖像的照片和影像资料，且本人同意主办方对以上全部照片和影像资料享有无偿的永久的公益性宣传、展出、出版及其他使用权。</w:t>
      </w:r>
    </w:p>
    <w:p>
      <w:pPr>
        <w:snapToGrid w:val="0"/>
        <w:spacing w:line="360" w:lineRule="auto"/>
        <w:ind w:firstLine="420" w:firstLineChars="200"/>
        <w:rPr>
          <w:rFonts w:ascii="宋体" w:hAnsi="宋体" w:eastAsia="宋体"/>
          <w:sz w:val="21"/>
          <w:szCs w:val="21"/>
        </w:rPr>
      </w:pPr>
      <w:r>
        <w:rPr>
          <w:rFonts w:hint="eastAsia" w:ascii="宋体" w:hAnsi="宋体" w:eastAsia="宋体"/>
          <w:sz w:val="21"/>
          <w:szCs w:val="21"/>
        </w:rPr>
        <w:t>特此声明。</w:t>
      </w:r>
    </w:p>
    <w:p>
      <w:pPr>
        <w:snapToGrid w:val="0"/>
        <w:spacing w:before="217" w:beforeLines="50" w:line="360" w:lineRule="auto"/>
        <w:ind w:firstLine="420" w:firstLineChars="200"/>
        <w:rPr>
          <w:rFonts w:ascii="宋体" w:hAnsi="宋体" w:eastAsia="宋体"/>
          <w:sz w:val="21"/>
          <w:szCs w:val="21"/>
        </w:rPr>
      </w:pPr>
    </w:p>
    <w:p>
      <w:pPr>
        <w:snapToGrid w:val="0"/>
        <w:spacing w:before="217" w:beforeLines="50" w:line="360" w:lineRule="auto"/>
        <w:ind w:firstLine="420" w:firstLineChars="200"/>
        <w:rPr>
          <w:rFonts w:ascii="宋体" w:hAnsi="宋体" w:eastAsia="宋体"/>
          <w:sz w:val="21"/>
          <w:szCs w:val="21"/>
        </w:rPr>
      </w:pPr>
    </w:p>
    <w:p>
      <w:pPr>
        <w:snapToGrid w:val="0"/>
        <w:spacing w:line="360" w:lineRule="auto"/>
        <w:ind w:firstLine="2940" w:firstLineChars="1400"/>
        <w:rPr>
          <w:rFonts w:ascii="宋体" w:hAnsi="宋体" w:eastAsia="宋体"/>
          <w:sz w:val="21"/>
          <w:szCs w:val="21"/>
        </w:rPr>
      </w:pPr>
      <w:r>
        <w:rPr>
          <w:rFonts w:hint="eastAsia" w:ascii="宋体" w:hAnsi="宋体" w:eastAsia="宋体"/>
          <w:sz w:val="21"/>
          <w:szCs w:val="21"/>
        </w:rPr>
        <w:t>团队学生签名：</w:t>
      </w:r>
    </w:p>
    <w:p>
      <w:pPr>
        <w:snapToGrid w:val="0"/>
        <w:spacing w:line="360" w:lineRule="auto"/>
        <w:ind w:firstLine="2940" w:firstLineChars="1400"/>
        <w:rPr>
          <w:rFonts w:ascii="宋体" w:hAnsi="宋体" w:eastAsia="宋体"/>
          <w:sz w:val="21"/>
          <w:szCs w:val="21"/>
        </w:rPr>
      </w:pPr>
      <w:r>
        <w:rPr>
          <w:rFonts w:hint="eastAsia" w:ascii="宋体" w:hAnsi="宋体" w:eastAsia="宋体"/>
          <w:sz w:val="21"/>
          <w:szCs w:val="21"/>
        </w:rPr>
        <w:t>团队学生监护人签名：</w:t>
      </w:r>
    </w:p>
    <w:p>
      <w:pPr>
        <w:snapToGrid w:val="0"/>
        <w:spacing w:line="360" w:lineRule="auto"/>
        <w:ind w:firstLine="2940" w:firstLineChars="1400"/>
        <w:rPr>
          <w:rFonts w:ascii="宋体" w:hAnsi="宋体" w:eastAsia="宋体"/>
          <w:sz w:val="21"/>
          <w:szCs w:val="21"/>
        </w:rPr>
      </w:pPr>
      <w:r>
        <w:rPr>
          <w:rFonts w:hint="eastAsia" w:ascii="宋体" w:hAnsi="宋体" w:eastAsia="宋体"/>
          <w:sz w:val="21"/>
          <w:szCs w:val="21"/>
        </w:rPr>
        <w:t>学校指导老师签名：</w:t>
      </w:r>
    </w:p>
    <w:p>
      <w:pPr>
        <w:snapToGrid w:val="0"/>
        <w:spacing w:line="360" w:lineRule="auto"/>
        <w:ind w:firstLine="2940" w:firstLineChars="1400"/>
        <w:rPr>
          <w:rFonts w:ascii="宋体" w:hAnsi="宋体" w:eastAsia="宋体"/>
          <w:sz w:val="21"/>
          <w:szCs w:val="21"/>
        </w:rPr>
      </w:pPr>
      <w:r>
        <w:rPr>
          <w:rFonts w:hint="eastAsia" w:ascii="宋体" w:hAnsi="宋体" w:eastAsia="宋体"/>
          <w:sz w:val="21"/>
          <w:szCs w:val="21"/>
        </w:rPr>
        <w:t xml:space="preserve">日期：       年       月       日 </w:t>
      </w:r>
    </w:p>
    <w:sectPr>
      <w:footerReference r:id="rId3" w:type="default"/>
      <w:pgSz w:w="11900" w:h="16840"/>
      <w:pgMar w:top="1440" w:right="1800" w:bottom="1440" w:left="1800"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9306169"/>
    </w:sdtPr>
    <w:sdtContent>
      <w:p>
        <w:pPr>
          <w:pStyle w:val="7"/>
          <w:jc w:val="center"/>
        </w:pPr>
        <w:r>
          <w:fldChar w:fldCharType="begin"/>
        </w:r>
        <w:r>
          <w:instrText xml:space="preserve">PAGE   \* MERGEFORMAT</w:instrText>
        </w:r>
        <w:r>
          <w:fldChar w:fldCharType="separate"/>
        </w:r>
        <w:r>
          <w:rPr>
            <w:lang w:val="zh-CN"/>
          </w:rPr>
          <w:t>10</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015D6D"/>
    <w:multiLevelType w:val="multilevel"/>
    <w:tmpl w:val="28015D6D"/>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12C5CB8"/>
    <w:multiLevelType w:val="singleLevel"/>
    <w:tmpl w:val="512C5CB8"/>
    <w:lvl w:ilvl="0" w:tentative="0">
      <w:start w:val="1"/>
      <w:numFmt w:val="chineseCounting"/>
      <w:suff w:val="nothing"/>
      <w:lvlText w:val="（%1）"/>
      <w:lvlJc w:val="left"/>
      <w:rPr>
        <w:rFonts w:hint="eastAsia"/>
      </w:rPr>
    </w:lvl>
  </w:abstractNum>
  <w:abstractNum w:abstractNumId="2">
    <w:nsid w:val="55D0E961"/>
    <w:multiLevelType w:val="singleLevel"/>
    <w:tmpl w:val="55D0E961"/>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wMjA0ODUxM2U4YWNkMWY1NTdjMmQ1YmFmNjYwYjcifQ=="/>
  </w:docVars>
  <w:rsids>
    <w:rsidRoot w:val="00214767"/>
    <w:rsid w:val="00000019"/>
    <w:rsid w:val="0000416A"/>
    <w:rsid w:val="00004A17"/>
    <w:rsid w:val="00011376"/>
    <w:rsid w:val="0001450E"/>
    <w:rsid w:val="000156AC"/>
    <w:rsid w:val="0001616E"/>
    <w:rsid w:val="00021FB8"/>
    <w:rsid w:val="00022F8D"/>
    <w:rsid w:val="000311C7"/>
    <w:rsid w:val="00033C96"/>
    <w:rsid w:val="00033EAF"/>
    <w:rsid w:val="000361CF"/>
    <w:rsid w:val="00036D9F"/>
    <w:rsid w:val="00043DB0"/>
    <w:rsid w:val="00044EB2"/>
    <w:rsid w:val="00054192"/>
    <w:rsid w:val="00055FAC"/>
    <w:rsid w:val="0006342E"/>
    <w:rsid w:val="00064CB1"/>
    <w:rsid w:val="000653E9"/>
    <w:rsid w:val="00071901"/>
    <w:rsid w:val="00074116"/>
    <w:rsid w:val="00083DB1"/>
    <w:rsid w:val="000841DD"/>
    <w:rsid w:val="000848B4"/>
    <w:rsid w:val="00085993"/>
    <w:rsid w:val="00086DAA"/>
    <w:rsid w:val="00087EE6"/>
    <w:rsid w:val="0009170D"/>
    <w:rsid w:val="000929FD"/>
    <w:rsid w:val="00095091"/>
    <w:rsid w:val="00097F11"/>
    <w:rsid w:val="000A081B"/>
    <w:rsid w:val="000A1760"/>
    <w:rsid w:val="000A1AF7"/>
    <w:rsid w:val="000A28C4"/>
    <w:rsid w:val="000A5028"/>
    <w:rsid w:val="000B134A"/>
    <w:rsid w:val="000B2BCF"/>
    <w:rsid w:val="000B5D6C"/>
    <w:rsid w:val="000D0795"/>
    <w:rsid w:val="000D123A"/>
    <w:rsid w:val="000D39C2"/>
    <w:rsid w:val="000E2B67"/>
    <w:rsid w:val="000E3BCC"/>
    <w:rsid w:val="000E5D4D"/>
    <w:rsid w:val="000E6560"/>
    <w:rsid w:val="000F03BA"/>
    <w:rsid w:val="000F33E2"/>
    <w:rsid w:val="000F75CD"/>
    <w:rsid w:val="00103519"/>
    <w:rsid w:val="00103559"/>
    <w:rsid w:val="001144B2"/>
    <w:rsid w:val="001166DA"/>
    <w:rsid w:val="00117B19"/>
    <w:rsid w:val="00122417"/>
    <w:rsid w:val="00123738"/>
    <w:rsid w:val="00132B09"/>
    <w:rsid w:val="0013771C"/>
    <w:rsid w:val="00140800"/>
    <w:rsid w:val="00160C0E"/>
    <w:rsid w:val="001642F8"/>
    <w:rsid w:val="0016497B"/>
    <w:rsid w:val="001672D7"/>
    <w:rsid w:val="00187D11"/>
    <w:rsid w:val="00192329"/>
    <w:rsid w:val="00196BDC"/>
    <w:rsid w:val="001A7A5D"/>
    <w:rsid w:val="001B5778"/>
    <w:rsid w:val="001C191E"/>
    <w:rsid w:val="001C2A8B"/>
    <w:rsid w:val="001C6D61"/>
    <w:rsid w:val="001D1688"/>
    <w:rsid w:val="001D2F8B"/>
    <w:rsid w:val="001D3BCB"/>
    <w:rsid w:val="001D76B7"/>
    <w:rsid w:val="001F40CB"/>
    <w:rsid w:val="001F7963"/>
    <w:rsid w:val="002012D9"/>
    <w:rsid w:val="00202B2C"/>
    <w:rsid w:val="00212029"/>
    <w:rsid w:val="00214767"/>
    <w:rsid w:val="00215CF3"/>
    <w:rsid w:val="00217F73"/>
    <w:rsid w:val="002320C9"/>
    <w:rsid w:val="002342FA"/>
    <w:rsid w:val="00240851"/>
    <w:rsid w:val="00260E71"/>
    <w:rsid w:val="0027305B"/>
    <w:rsid w:val="00274237"/>
    <w:rsid w:val="00282A34"/>
    <w:rsid w:val="00283606"/>
    <w:rsid w:val="0028423D"/>
    <w:rsid w:val="00284A42"/>
    <w:rsid w:val="0029227C"/>
    <w:rsid w:val="00294EBF"/>
    <w:rsid w:val="002A1E73"/>
    <w:rsid w:val="002A5F78"/>
    <w:rsid w:val="002B184E"/>
    <w:rsid w:val="002B3C5B"/>
    <w:rsid w:val="002B4A22"/>
    <w:rsid w:val="002B4BAC"/>
    <w:rsid w:val="002B4C98"/>
    <w:rsid w:val="002B5B06"/>
    <w:rsid w:val="002D4D52"/>
    <w:rsid w:val="002D638B"/>
    <w:rsid w:val="002D7000"/>
    <w:rsid w:val="002E1D07"/>
    <w:rsid w:val="002E22D9"/>
    <w:rsid w:val="002E2E8F"/>
    <w:rsid w:val="002E37E7"/>
    <w:rsid w:val="002E5564"/>
    <w:rsid w:val="002E5A14"/>
    <w:rsid w:val="002E6897"/>
    <w:rsid w:val="002F36C4"/>
    <w:rsid w:val="003027C6"/>
    <w:rsid w:val="00305250"/>
    <w:rsid w:val="0031001F"/>
    <w:rsid w:val="00316C05"/>
    <w:rsid w:val="003179B9"/>
    <w:rsid w:val="00321832"/>
    <w:rsid w:val="0033343C"/>
    <w:rsid w:val="003343EC"/>
    <w:rsid w:val="00334439"/>
    <w:rsid w:val="00337829"/>
    <w:rsid w:val="0034086F"/>
    <w:rsid w:val="003414D3"/>
    <w:rsid w:val="00342431"/>
    <w:rsid w:val="003431FC"/>
    <w:rsid w:val="003471DB"/>
    <w:rsid w:val="003512F5"/>
    <w:rsid w:val="00354DA7"/>
    <w:rsid w:val="00356511"/>
    <w:rsid w:val="0036023F"/>
    <w:rsid w:val="00365FEC"/>
    <w:rsid w:val="00366966"/>
    <w:rsid w:val="003730CB"/>
    <w:rsid w:val="0037515F"/>
    <w:rsid w:val="0037698F"/>
    <w:rsid w:val="003777D2"/>
    <w:rsid w:val="00383183"/>
    <w:rsid w:val="0038686E"/>
    <w:rsid w:val="00390168"/>
    <w:rsid w:val="003A5813"/>
    <w:rsid w:val="003A6E74"/>
    <w:rsid w:val="003B2127"/>
    <w:rsid w:val="003B2A88"/>
    <w:rsid w:val="003C4680"/>
    <w:rsid w:val="003D2873"/>
    <w:rsid w:val="003D59C1"/>
    <w:rsid w:val="003D5AA2"/>
    <w:rsid w:val="003E753A"/>
    <w:rsid w:val="003F2C2E"/>
    <w:rsid w:val="003F521B"/>
    <w:rsid w:val="003F5693"/>
    <w:rsid w:val="00407867"/>
    <w:rsid w:val="0042208D"/>
    <w:rsid w:val="004252B1"/>
    <w:rsid w:val="004262F5"/>
    <w:rsid w:val="00430719"/>
    <w:rsid w:val="004349D1"/>
    <w:rsid w:val="00435344"/>
    <w:rsid w:val="00445543"/>
    <w:rsid w:val="00450647"/>
    <w:rsid w:val="004534C5"/>
    <w:rsid w:val="00455167"/>
    <w:rsid w:val="00462176"/>
    <w:rsid w:val="00472854"/>
    <w:rsid w:val="0049035B"/>
    <w:rsid w:val="00491F03"/>
    <w:rsid w:val="00494C93"/>
    <w:rsid w:val="004959EA"/>
    <w:rsid w:val="004A1E06"/>
    <w:rsid w:val="004A3A28"/>
    <w:rsid w:val="004A5D57"/>
    <w:rsid w:val="004B3B4C"/>
    <w:rsid w:val="004B6553"/>
    <w:rsid w:val="004C0FEC"/>
    <w:rsid w:val="004C13DA"/>
    <w:rsid w:val="004D0A60"/>
    <w:rsid w:val="004D1149"/>
    <w:rsid w:val="004E0068"/>
    <w:rsid w:val="004E1B68"/>
    <w:rsid w:val="004E26CE"/>
    <w:rsid w:val="004E4DED"/>
    <w:rsid w:val="004E571C"/>
    <w:rsid w:val="004F4FB5"/>
    <w:rsid w:val="004F5D28"/>
    <w:rsid w:val="00506C6D"/>
    <w:rsid w:val="00520C3C"/>
    <w:rsid w:val="00525121"/>
    <w:rsid w:val="00530DA6"/>
    <w:rsid w:val="0053375E"/>
    <w:rsid w:val="00537FB4"/>
    <w:rsid w:val="00553D8C"/>
    <w:rsid w:val="005622FD"/>
    <w:rsid w:val="005712D9"/>
    <w:rsid w:val="0057335B"/>
    <w:rsid w:val="005776F0"/>
    <w:rsid w:val="005806D0"/>
    <w:rsid w:val="00585A70"/>
    <w:rsid w:val="005919B9"/>
    <w:rsid w:val="0059723C"/>
    <w:rsid w:val="005A284E"/>
    <w:rsid w:val="005B3E22"/>
    <w:rsid w:val="005C0F78"/>
    <w:rsid w:val="005C1CF0"/>
    <w:rsid w:val="005C2C23"/>
    <w:rsid w:val="005D0FE0"/>
    <w:rsid w:val="005E025A"/>
    <w:rsid w:val="005E0CB9"/>
    <w:rsid w:val="005E32E9"/>
    <w:rsid w:val="005E4EE2"/>
    <w:rsid w:val="005F0706"/>
    <w:rsid w:val="005F317C"/>
    <w:rsid w:val="00602580"/>
    <w:rsid w:val="006175F2"/>
    <w:rsid w:val="00625F68"/>
    <w:rsid w:val="00626927"/>
    <w:rsid w:val="00631737"/>
    <w:rsid w:val="00644ADF"/>
    <w:rsid w:val="00650FFB"/>
    <w:rsid w:val="00651F6D"/>
    <w:rsid w:val="006530CE"/>
    <w:rsid w:val="00657415"/>
    <w:rsid w:val="00657A55"/>
    <w:rsid w:val="00657ABA"/>
    <w:rsid w:val="006615EE"/>
    <w:rsid w:val="006704E1"/>
    <w:rsid w:val="00670E96"/>
    <w:rsid w:val="0067714F"/>
    <w:rsid w:val="00682E86"/>
    <w:rsid w:val="00695E62"/>
    <w:rsid w:val="006A18A8"/>
    <w:rsid w:val="006B0276"/>
    <w:rsid w:val="006C0C44"/>
    <w:rsid w:val="006C1046"/>
    <w:rsid w:val="006C6879"/>
    <w:rsid w:val="006D2267"/>
    <w:rsid w:val="006D70FB"/>
    <w:rsid w:val="006F3280"/>
    <w:rsid w:val="006F4E59"/>
    <w:rsid w:val="006F76E8"/>
    <w:rsid w:val="00704023"/>
    <w:rsid w:val="0071777C"/>
    <w:rsid w:val="00725FC3"/>
    <w:rsid w:val="00731831"/>
    <w:rsid w:val="00740727"/>
    <w:rsid w:val="00751F99"/>
    <w:rsid w:val="00753FF2"/>
    <w:rsid w:val="007579EB"/>
    <w:rsid w:val="0076071C"/>
    <w:rsid w:val="0076484C"/>
    <w:rsid w:val="0076496D"/>
    <w:rsid w:val="0076623C"/>
    <w:rsid w:val="00771D56"/>
    <w:rsid w:val="00776BAD"/>
    <w:rsid w:val="0079413A"/>
    <w:rsid w:val="00796D7B"/>
    <w:rsid w:val="007A69E7"/>
    <w:rsid w:val="007B1A20"/>
    <w:rsid w:val="007B2FA6"/>
    <w:rsid w:val="007B4244"/>
    <w:rsid w:val="007C022C"/>
    <w:rsid w:val="007C263E"/>
    <w:rsid w:val="007C2E13"/>
    <w:rsid w:val="007E21C3"/>
    <w:rsid w:val="007E586D"/>
    <w:rsid w:val="007F183B"/>
    <w:rsid w:val="007F407B"/>
    <w:rsid w:val="007F72DF"/>
    <w:rsid w:val="00800FE1"/>
    <w:rsid w:val="00801AC0"/>
    <w:rsid w:val="0080214B"/>
    <w:rsid w:val="008222B9"/>
    <w:rsid w:val="00830AE1"/>
    <w:rsid w:val="00831E40"/>
    <w:rsid w:val="00851CA7"/>
    <w:rsid w:val="00854FFE"/>
    <w:rsid w:val="00855B8B"/>
    <w:rsid w:val="0086711C"/>
    <w:rsid w:val="00867CA3"/>
    <w:rsid w:val="00876813"/>
    <w:rsid w:val="008806C7"/>
    <w:rsid w:val="00884231"/>
    <w:rsid w:val="008867F3"/>
    <w:rsid w:val="008967C6"/>
    <w:rsid w:val="008973F7"/>
    <w:rsid w:val="008A200B"/>
    <w:rsid w:val="008B1B74"/>
    <w:rsid w:val="008B3C3B"/>
    <w:rsid w:val="008B43A3"/>
    <w:rsid w:val="008B54F7"/>
    <w:rsid w:val="008C0B27"/>
    <w:rsid w:val="008C19A2"/>
    <w:rsid w:val="008D436F"/>
    <w:rsid w:val="008E24CC"/>
    <w:rsid w:val="008E3296"/>
    <w:rsid w:val="008F25BA"/>
    <w:rsid w:val="008F3E90"/>
    <w:rsid w:val="008F7348"/>
    <w:rsid w:val="00903561"/>
    <w:rsid w:val="0090425F"/>
    <w:rsid w:val="009121CE"/>
    <w:rsid w:val="009130BD"/>
    <w:rsid w:val="009131AB"/>
    <w:rsid w:val="0092471C"/>
    <w:rsid w:val="00931CAD"/>
    <w:rsid w:val="00934369"/>
    <w:rsid w:val="00937FD6"/>
    <w:rsid w:val="00943AD3"/>
    <w:rsid w:val="0094526B"/>
    <w:rsid w:val="0096195E"/>
    <w:rsid w:val="00963F4A"/>
    <w:rsid w:val="00965A1F"/>
    <w:rsid w:val="00966F11"/>
    <w:rsid w:val="00967F3A"/>
    <w:rsid w:val="009767A3"/>
    <w:rsid w:val="00977B20"/>
    <w:rsid w:val="009812B8"/>
    <w:rsid w:val="00984CDE"/>
    <w:rsid w:val="0099136B"/>
    <w:rsid w:val="009932A8"/>
    <w:rsid w:val="00994718"/>
    <w:rsid w:val="009B3EED"/>
    <w:rsid w:val="009B50E0"/>
    <w:rsid w:val="009B58A6"/>
    <w:rsid w:val="009B6834"/>
    <w:rsid w:val="009C1DFF"/>
    <w:rsid w:val="009C4FC0"/>
    <w:rsid w:val="009C5BD8"/>
    <w:rsid w:val="009C7DBC"/>
    <w:rsid w:val="009D7D07"/>
    <w:rsid w:val="009E65BD"/>
    <w:rsid w:val="009F090A"/>
    <w:rsid w:val="009F441E"/>
    <w:rsid w:val="009F6B4F"/>
    <w:rsid w:val="009F7138"/>
    <w:rsid w:val="00A03B3C"/>
    <w:rsid w:val="00A07630"/>
    <w:rsid w:val="00A13956"/>
    <w:rsid w:val="00A209A8"/>
    <w:rsid w:val="00A22AA6"/>
    <w:rsid w:val="00A276FE"/>
    <w:rsid w:val="00A3023D"/>
    <w:rsid w:val="00A3257A"/>
    <w:rsid w:val="00A3435C"/>
    <w:rsid w:val="00A345EE"/>
    <w:rsid w:val="00A36E8C"/>
    <w:rsid w:val="00A37A94"/>
    <w:rsid w:val="00A44EF3"/>
    <w:rsid w:val="00A45D12"/>
    <w:rsid w:val="00A46DE9"/>
    <w:rsid w:val="00A53640"/>
    <w:rsid w:val="00A56717"/>
    <w:rsid w:val="00A5706D"/>
    <w:rsid w:val="00A60960"/>
    <w:rsid w:val="00A60B2B"/>
    <w:rsid w:val="00A65685"/>
    <w:rsid w:val="00A740D3"/>
    <w:rsid w:val="00A74FB6"/>
    <w:rsid w:val="00A77632"/>
    <w:rsid w:val="00A80F15"/>
    <w:rsid w:val="00A83B79"/>
    <w:rsid w:val="00A907A9"/>
    <w:rsid w:val="00AA22A3"/>
    <w:rsid w:val="00AB1235"/>
    <w:rsid w:val="00AB5936"/>
    <w:rsid w:val="00AB6DBC"/>
    <w:rsid w:val="00AC766C"/>
    <w:rsid w:val="00AD52E1"/>
    <w:rsid w:val="00AE0BDD"/>
    <w:rsid w:val="00AE29B3"/>
    <w:rsid w:val="00AE49B8"/>
    <w:rsid w:val="00AE702E"/>
    <w:rsid w:val="00AE78BE"/>
    <w:rsid w:val="00AE7CE0"/>
    <w:rsid w:val="00AF4401"/>
    <w:rsid w:val="00AF69E9"/>
    <w:rsid w:val="00B0038E"/>
    <w:rsid w:val="00B010AF"/>
    <w:rsid w:val="00B0134E"/>
    <w:rsid w:val="00B021B0"/>
    <w:rsid w:val="00B050F5"/>
    <w:rsid w:val="00B125F3"/>
    <w:rsid w:val="00B12A90"/>
    <w:rsid w:val="00B22971"/>
    <w:rsid w:val="00B32AE6"/>
    <w:rsid w:val="00B32F91"/>
    <w:rsid w:val="00B35AAF"/>
    <w:rsid w:val="00B4197D"/>
    <w:rsid w:val="00B427C4"/>
    <w:rsid w:val="00B43504"/>
    <w:rsid w:val="00B60BB2"/>
    <w:rsid w:val="00B665C2"/>
    <w:rsid w:val="00B670B1"/>
    <w:rsid w:val="00B67764"/>
    <w:rsid w:val="00B704CF"/>
    <w:rsid w:val="00B748DE"/>
    <w:rsid w:val="00B74A7B"/>
    <w:rsid w:val="00B82344"/>
    <w:rsid w:val="00B82E27"/>
    <w:rsid w:val="00B82E91"/>
    <w:rsid w:val="00BA2539"/>
    <w:rsid w:val="00BA4A8B"/>
    <w:rsid w:val="00BB0370"/>
    <w:rsid w:val="00BB5535"/>
    <w:rsid w:val="00BB74D9"/>
    <w:rsid w:val="00BC0FE1"/>
    <w:rsid w:val="00BC4E71"/>
    <w:rsid w:val="00BC741A"/>
    <w:rsid w:val="00BD3210"/>
    <w:rsid w:val="00BE0E61"/>
    <w:rsid w:val="00BE1D05"/>
    <w:rsid w:val="00BE2531"/>
    <w:rsid w:val="00BF0348"/>
    <w:rsid w:val="00BF3C34"/>
    <w:rsid w:val="00BF4E41"/>
    <w:rsid w:val="00C058A1"/>
    <w:rsid w:val="00C13E60"/>
    <w:rsid w:val="00C15A18"/>
    <w:rsid w:val="00C17D97"/>
    <w:rsid w:val="00C25F91"/>
    <w:rsid w:val="00C31B24"/>
    <w:rsid w:val="00C35BBF"/>
    <w:rsid w:val="00C36101"/>
    <w:rsid w:val="00C37035"/>
    <w:rsid w:val="00C408F1"/>
    <w:rsid w:val="00C47820"/>
    <w:rsid w:val="00C511D1"/>
    <w:rsid w:val="00C5155A"/>
    <w:rsid w:val="00C57D2B"/>
    <w:rsid w:val="00C6146A"/>
    <w:rsid w:val="00C644CC"/>
    <w:rsid w:val="00C704A6"/>
    <w:rsid w:val="00C72F2E"/>
    <w:rsid w:val="00C735AF"/>
    <w:rsid w:val="00C75598"/>
    <w:rsid w:val="00C76570"/>
    <w:rsid w:val="00C775E0"/>
    <w:rsid w:val="00C87E30"/>
    <w:rsid w:val="00C93204"/>
    <w:rsid w:val="00C94078"/>
    <w:rsid w:val="00C94F22"/>
    <w:rsid w:val="00C96C56"/>
    <w:rsid w:val="00CA518C"/>
    <w:rsid w:val="00CA78FE"/>
    <w:rsid w:val="00CB1552"/>
    <w:rsid w:val="00CB3E59"/>
    <w:rsid w:val="00CB7370"/>
    <w:rsid w:val="00CC4009"/>
    <w:rsid w:val="00CC4B04"/>
    <w:rsid w:val="00CC6227"/>
    <w:rsid w:val="00CC73A9"/>
    <w:rsid w:val="00CD158F"/>
    <w:rsid w:val="00CD3A4A"/>
    <w:rsid w:val="00CD6D6A"/>
    <w:rsid w:val="00CE0136"/>
    <w:rsid w:val="00CE2173"/>
    <w:rsid w:val="00CE4DD0"/>
    <w:rsid w:val="00CF0236"/>
    <w:rsid w:val="00CF7FBB"/>
    <w:rsid w:val="00D0423E"/>
    <w:rsid w:val="00D06CBC"/>
    <w:rsid w:val="00D071C5"/>
    <w:rsid w:val="00D07F7C"/>
    <w:rsid w:val="00D148B9"/>
    <w:rsid w:val="00D1727E"/>
    <w:rsid w:val="00D20A2E"/>
    <w:rsid w:val="00D25502"/>
    <w:rsid w:val="00D26884"/>
    <w:rsid w:val="00D34D5C"/>
    <w:rsid w:val="00D35A70"/>
    <w:rsid w:val="00D36B92"/>
    <w:rsid w:val="00D64389"/>
    <w:rsid w:val="00D65327"/>
    <w:rsid w:val="00D65B21"/>
    <w:rsid w:val="00D82297"/>
    <w:rsid w:val="00D83044"/>
    <w:rsid w:val="00D83BFE"/>
    <w:rsid w:val="00D870F9"/>
    <w:rsid w:val="00D92600"/>
    <w:rsid w:val="00D95EA6"/>
    <w:rsid w:val="00D97944"/>
    <w:rsid w:val="00D97A80"/>
    <w:rsid w:val="00DA226B"/>
    <w:rsid w:val="00DA2660"/>
    <w:rsid w:val="00DA2CB9"/>
    <w:rsid w:val="00DA45B2"/>
    <w:rsid w:val="00DB07A5"/>
    <w:rsid w:val="00DB1D8D"/>
    <w:rsid w:val="00DB44FE"/>
    <w:rsid w:val="00DB79AE"/>
    <w:rsid w:val="00DC0C05"/>
    <w:rsid w:val="00DC119D"/>
    <w:rsid w:val="00DC3A93"/>
    <w:rsid w:val="00DC4AB0"/>
    <w:rsid w:val="00DC57CF"/>
    <w:rsid w:val="00DC77C5"/>
    <w:rsid w:val="00DD158E"/>
    <w:rsid w:val="00DD6BA0"/>
    <w:rsid w:val="00DE2020"/>
    <w:rsid w:val="00DE3949"/>
    <w:rsid w:val="00DE4C7B"/>
    <w:rsid w:val="00DE5199"/>
    <w:rsid w:val="00DE6B2F"/>
    <w:rsid w:val="00DF08EB"/>
    <w:rsid w:val="00DF1B17"/>
    <w:rsid w:val="00DF39D4"/>
    <w:rsid w:val="00DF4E1A"/>
    <w:rsid w:val="00E029C4"/>
    <w:rsid w:val="00E0497C"/>
    <w:rsid w:val="00E05BFF"/>
    <w:rsid w:val="00E1075A"/>
    <w:rsid w:val="00E2648B"/>
    <w:rsid w:val="00E26FEB"/>
    <w:rsid w:val="00E300BC"/>
    <w:rsid w:val="00E375F5"/>
    <w:rsid w:val="00E50881"/>
    <w:rsid w:val="00E60284"/>
    <w:rsid w:val="00E65064"/>
    <w:rsid w:val="00E650D8"/>
    <w:rsid w:val="00E65C79"/>
    <w:rsid w:val="00E70FF8"/>
    <w:rsid w:val="00E7190E"/>
    <w:rsid w:val="00E74788"/>
    <w:rsid w:val="00E83595"/>
    <w:rsid w:val="00EA10A9"/>
    <w:rsid w:val="00EA4BD4"/>
    <w:rsid w:val="00EA7414"/>
    <w:rsid w:val="00EB215B"/>
    <w:rsid w:val="00EB395B"/>
    <w:rsid w:val="00EB5C26"/>
    <w:rsid w:val="00ED0644"/>
    <w:rsid w:val="00ED44E7"/>
    <w:rsid w:val="00ED77D3"/>
    <w:rsid w:val="00EE2359"/>
    <w:rsid w:val="00EE7B01"/>
    <w:rsid w:val="00EF46C9"/>
    <w:rsid w:val="00EF57A9"/>
    <w:rsid w:val="00F00024"/>
    <w:rsid w:val="00F018B9"/>
    <w:rsid w:val="00F10D02"/>
    <w:rsid w:val="00F11A4D"/>
    <w:rsid w:val="00F13B91"/>
    <w:rsid w:val="00F16689"/>
    <w:rsid w:val="00F2021E"/>
    <w:rsid w:val="00F26EE2"/>
    <w:rsid w:val="00F3164C"/>
    <w:rsid w:val="00F32A5C"/>
    <w:rsid w:val="00F36AA0"/>
    <w:rsid w:val="00F458BF"/>
    <w:rsid w:val="00F566F1"/>
    <w:rsid w:val="00F61DF6"/>
    <w:rsid w:val="00F66A7C"/>
    <w:rsid w:val="00F74E94"/>
    <w:rsid w:val="00F81468"/>
    <w:rsid w:val="00F86736"/>
    <w:rsid w:val="00F86C21"/>
    <w:rsid w:val="00F86EEA"/>
    <w:rsid w:val="00F90010"/>
    <w:rsid w:val="00F90532"/>
    <w:rsid w:val="00F925BC"/>
    <w:rsid w:val="00F972F9"/>
    <w:rsid w:val="00FA2A85"/>
    <w:rsid w:val="00FA6062"/>
    <w:rsid w:val="00FB7B81"/>
    <w:rsid w:val="00FC2C13"/>
    <w:rsid w:val="00FC72E6"/>
    <w:rsid w:val="00FD506A"/>
    <w:rsid w:val="00FD54CC"/>
    <w:rsid w:val="00FE0A2E"/>
    <w:rsid w:val="00FE0C1E"/>
    <w:rsid w:val="00FE4A93"/>
    <w:rsid w:val="00FE4F52"/>
    <w:rsid w:val="00FF23F0"/>
    <w:rsid w:val="00FF5351"/>
    <w:rsid w:val="00FF686B"/>
    <w:rsid w:val="012A421B"/>
    <w:rsid w:val="09042B18"/>
    <w:rsid w:val="0CBD7E8E"/>
    <w:rsid w:val="0EC979C6"/>
    <w:rsid w:val="1DBF5D18"/>
    <w:rsid w:val="1EEE0B7B"/>
    <w:rsid w:val="20D528B2"/>
    <w:rsid w:val="263948CF"/>
    <w:rsid w:val="2A424C40"/>
    <w:rsid w:val="430B37A1"/>
    <w:rsid w:val="48656B7B"/>
    <w:rsid w:val="49635D73"/>
    <w:rsid w:val="4A1C5200"/>
    <w:rsid w:val="4F087977"/>
    <w:rsid w:val="56CC24E9"/>
    <w:rsid w:val="5C166978"/>
    <w:rsid w:val="6057326B"/>
    <w:rsid w:val="62446090"/>
    <w:rsid w:val="6D1813D7"/>
    <w:rsid w:val="742E0E09"/>
    <w:rsid w:val="74677464"/>
    <w:rsid w:val="75F53987"/>
    <w:rsid w:val="796312C8"/>
    <w:rsid w:val="7AAD14D7"/>
    <w:rsid w:val="7E2330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w:hAnsi="Times" w:eastAsia="仿宋_GB2312" w:cs="Times New Roman"/>
      <w:kern w:val="2"/>
      <w:sz w:val="32"/>
      <w:szCs w:val="24"/>
      <w:lang w:val="en-US" w:eastAsia="zh-CN" w:bidi="ar-SA"/>
    </w:rPr>
  </w:style>
  <w:style w:type="paragraph" w:styleId="2">
    <w:name w:val="heading 2"/>
    <w:basedOn w:val="1"/>
    <w:next w:val="1"/>
    <w:link w:val="26"/>
    <w:qFormat/>
    <w:uiPriority w:val="0"/>
    <w:pPr>
      <w:keepNext/>
      <w:keepLines/>
      <w:spacing w:before="260" w:after="260" w:line="360" w:lineRule="auto"/>
      <w:jc w:val="left"/>
      <w:outlineLvl w:val="1"/>
    </w:pPr>
    <w:rPr>
      <w:rFonts w:ascii="宋体" w:hAnsi="宋体" w:eastAsia="宋体"/>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25"/>
    <w:semiHidden/>
    <w:unhideWhenUsed/>
    <w:qFormat/>
    <w:uiPriority w:val="99"/>
    <w:rPr>
      <w:rFonts w:ascii="宋体" w:eastAsia="宋体"/>
      <w:sz w:val="18"/>
      <w:szCs w:val="18"/>
    </w:rPr>
  </w:style>
  <w:style w:type="paragraph" w:styleId="4">
    <w:name w:val="annotation text"/>
    <w:basedOn w:val="1"/>
    <w:link w:val="27"/>
    <w:semiHidden/>
    <w:unhideWhenUsed/>
    <w:qFormat/>
    <w:uiPriority w:val="99"/>
    <w:pPr>
      <w:jc w:val="left"/>
    </w:pPr>
  </w:style>
  <w:style w:type="paragraph" w:styleId="5">
    <w:name w:val="Plain Text"/>
    <w:basedOn w:val="1"/>
    <w:link w:val="18"/>
    <w:qFormat/>
    <w:uiPriority w:val="0"/>
    <w:pPr>
      <w:adjustRightInd w:val="0"/>
      <w:spacing w:line="312" w:lineRule="atLeast"/>
      <w:textAlignment w:val="baseline"/>
    </w:pPr>
    <w:rPr>
      <w:rFonts w:ascii="宋体" w:hAnsi="Courier New" w:eastAsia="宋体"/>
      <w:sz w:val="21"/>
      <w:szCs w:val="20"/>
    </w:rPr>
  </w:style>
  <w:style w:type="paragraph" w:styleId="6">
    <w:name w:val="Balloon Text"/>
    <w:basedOn w:val="1"/>
    <w:link w:val="20"/>
    <w:semiHidden/>
    <w:unhideWhenUsed/>
    <w:qFormat/>
    <w:uiPriority w:val="99"/>
    <w:rPr>
      <w:rFonts w:ascii="宋体" w:eastAsia="宋体"/>
      <w:sz w:val="18"/>
      <w:szCs w:val="18"/>
    </w:rPr>
  </w:style>
  <w:style w:type="paragraph" w:styleId="7">
    <w:name w:val="footer"/>
    <w:basedOn w:val="1"/>
    <w:link w:val="24"/>
    <w:unhideWhenUsed/>
    <w:qFormat/>
    <w:uiPriority w:val="99"/>
    <w:pPr>
      <w:tabs>
        <w:tab w:val="center" w:pos="4153"/>
        <w:tab w:val="right" w:pos="8306"/>
      </w:tabs>
      <w:snapToGrid w:val="0"/>
      <w:jc w:val="left"/>
    </w:pPr>
    <w:rPr>
      <w:sz w:val="18"/>
      <w:szCs w:val="18"/>
    </w:rPr>
  </w:style>
  <w:style w:type="paragraph" w:styleId="8">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0">
    <w:name w:val="annotation subject"/>
    <w:basedOn w:val="4"/>
    <w:next w:val="4"/>
    <w:link w:val="28"/>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styleId="15">
    <w:name w:val="annotation reference"/>
    <w:basedOn w:val="13"/>
    <w:semiHidden/>
    <w:unhideWhenUsed/>
    <w:qFormat/>
    <w:uiPriority w:val="99"/>
    <w:rPr>
      <w:sz w:val="21"/>
      <w:szCs w:val="21"/>
    </w:rPr>
  </w:style>
  <w:style w:type="character" w:customStyle="1" w:styleId="16">
    <w:name w:val="未处理的提及1"/>
    <w:basedOn w:val="13"/>
    <w:semiHidden/>
    <w:unhideWhenUsed/>
    <w:qFormat/>
    <w:uiPriority w:val="99"/>
    <w:rPr>
      <w:color w:val="605E5C"/>
      <w:shd w:val="clear" w:color="auto" w:fill="E1DFDD"/>
    </w:rPr>
  </w:style>
  <w:style w:type="paragraph" w:styleId="17">
    <w:name w:val="List Paragraph"/>
    <w:basedOn w:val="1"/>
    <w:qFormat/>
    <w:uiPriority w:val="34"/>
    <w:pPr>
      <w:ind w:firstLine="420" w:firstLineChars="200"/>
    </w:pPr>
  </w:style>
  <w:style w:type="character" w:customStyle="1" w:styleId="18">
    <w:name w:val="纯文本 字符"/>
    <w:link w:val="5"/>
    <w:qFormat/>
    <w:uiPriority w:val="0"/>
    <w:rPr>
      <w:rFonts w:ascii="宋体" w:hAnsi="Courier New" w:eastAsia="宋体" w:cs="Times New Roman"/>
      <w:szCs w:val="20"/>
    </w:rPr>
  </w:style>
  <w:style w:type="character" w:customStyle="1" w:styleId="19">
    <w:name w:val="纯文本 字符1"/>
    <w:basedOn w:val="13"/>
    <w:semiHidden/>
    <w:qFormat/>
    <w:uiPriority w:val="99"/>
    <w:rPr>
      <w:rFonts w:hAnsi="Courier New" w:cs="Courier New" w:asciiTheme="minorEastAsia"/>
      <w:sz w:val="32"/>
    </w:rPr>
  </w:style>
  <w:style w:type="character" w:customStyle="1" w:styleId="20">
    <w:name w:val="批注框文本 字符"/>
    <w:basedOn w:val="13"/>
    <w:link w:val="6"/>
    <w:semiHidden/>
    <w:qFormat/>
    <w:uiPriority w:val="99"/>
    <w:rPr>
      <w:rFonts w:ascii="宋体" w:hAnsi="Times" w:eastAsia="宋体" w:cs="Times New Roman"/>
      <w:sz w:val="18"/>
      <w:szCs w:val="18"/>
    </w:rPr>
  </w:style>
  <w:style w:type="table" w:customStyle="1" w:styleId="21">
    <w:name w:val="网格型1"/>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Table Normal"/>
    <w:qFormat/>
    <w:uiPriority w:val="0"/>
    <w:rPr>
      <w:rFonts w:ascii="Times New Roman" w:hAnsi="Times New Roman" w:cs="Times New Roman"/>
    </w:rPr>
    <w:tblPr>
      <w:tblCellMar>
        <w:top w:w="0" w:type="dxa"/>
        <w:left w:w="0" w:type="dxa"/>
        <w:bottom w:w="0" w:type="dxa"/>
        <w:right w:w="0" w:type="dxa"/>
      </w:tblCellMar>
    </w:tblPr>
  </w:style>
  <w:style w:type="character" w:customStyle="1" w:styleId="23">
    <w:name w:val="页眉 字符"/>
    <w:basedOn w:val="13"/>
    <w:link w:val="8"/>
    <w:qFormat/>
    <w:uiPriority w:val="99"/>
    <w:rPr>
      <w:rFonts w:ascii="Times" w:hAnsi="Times" w:eastAsia="仿宋_GB2312" w:cs="Times New Roman"/>
      <w:sz w:val="18"/>
      <w:szCs w:val="18"/>
    </w:rPr>
  </w:style>
  <w:style w:type="character" w:customStyle="1" w:styleId="24">
    <w:name w:val="页脚 字符"/>
    <w:basedOn w:val="13"/>
    <w:link w:val="7"/>
    <w:qFormat/>
    <w:uiPriority w:val="99"/>
    <w:rPr>
      <w:rFonts w:ascii="Times" w:hAnsi="Times" w:eastAsia="仿宋_GB2312" w:cs="Times New Roman"/>
      <w:sz w:val="18"/>
      <w:szCs w:val="18"/>
    </w:rPr>
  </w:style>
  <w:style w:type="character" w:customStyle="1" w:styleId="25">
    <w:name w:val="文档结构图 字符"/>
    <w:basedOn w:val="13"/>
    <w:link w:val="3"/>
    <w:semiHidden/>
    <w:qFormat/>
    <w:uiPriority w:val="99"/>
    <w:rPr>
      <w:rFonts w:ascii="宋体" w:hAnsi="Times" w:eastAsia="宋体" w:cs="Times New Roman"/>
      <w:sz w:val="18"/>
      <w:szCs w:val="18"/>
    </w:rPr>
  </w:style>
  <w:style w:type="character" w:customStyle="1" w:styleId="26">
    <w:name w:val="标题 2 字符"/>
    <w:basedOn w:val="13"/>
    <w:link w:val="2"/>
    <w:qFormat/>
    <w:uiPriority w:val="0"/>
    <w:rPr>
      <w:rFonts w:ascii="宋体" w:hAnsi="宋体" w:eastAsia="宋体" w:cs="Times New Roman"/>
      <w:b/>
      <w:bCs/>
      <w:sz w:val="28"/>
      <w:szCs w:val="28"/>
    </w:rPr>
  </w:style>
  <w:style w:type="character" w:customStyle="1" w:styleId="27">
    <w:name w:val="批注文字 字符"/>
    <w:basedOn w:val="13"/>
    <w:link w:val="4"/>
    <w:semiHidden/>
    <w:qFormat/>
    <w:uiPriority w:val="99"/>
    <w:rPr>
      <w:rFonts w:ascii="Times" w:hAnsi="Times" w:eastAsia="仿宋_GB2312" w:cs="Times New Roman"/>
      <w:sz w:val="32"/>
    </w:rPr>
  </w:style>
  <w:style w:type="character" w:customStyle="1" w:styleId="28">
    <w:name w:val="批注主题 字符"/>
    <w:basedOn w:val="27"/>
    <w:link w:val="10"/>
    <w:semiHidden/>
    <w:qFormat/>
    <w:uiPriority w:val="99"/>
    <w:rPr>
      <w:rFonts w:ascii="Times" w:hAnsi="Times" w:eastAsia="仿宋_GB2312" w:cs="Times New Roman"/>
      <w:b/>
      <w:bCs/>
      <w:sz w:val="32"/>
    </w:rPr>
  </w:style>
  <w:style w:type="paragraph" w:customStyle="1" w:styleId="29">
    <w:name w:val="修订1"/>
    <w:hidden/>
    <w:semiHidden/>
    <w:qFormat/>
    <w:uiPriority w:val="99"/>
    <w:rPr>
      <w:rFonts w:ascii="Times" w:hAnsi="Times" w:eastAsia="仿宋_GB2312" w:cs="Times New Roman"/>
      <w:kern w:val="2"/>
      <w:sz w:val="32"/>
      <w:szCs w:val="24"/>
      <w:lang w:val="en-US" w:eastAsia="zh-CN" w:bidi="ar-SA"/>
    </w:rPr>
  </w:style>
  <w:style w:type="paragraph" w:customStyle="1" w:styleId="30">
    <w:name w:val="修订2"/>
    <w:hidden/>
    <w:semiHidden/>
    <w:qFormat/>
    <w:uiPriority w:val="99"/>
    <w:rPr>
      <w:rFonts w:ascii="Times" w:hAnsi="Times" w:eastAsia="仿宋_GB2312" w:cs="Times New Roman"/>
      <w:kern w:val="2"/>
      <w:sz w:val="32"/>
      <w:szCs w:val="24"/>
      <w:lang w:val="en-US" w:eastAsia="zh-CN" w:bidi="ar-SA"/>
    </w:rPr>
  </w:style>
  <w:style w:type="paragraph" w:customStyle="1" w:styleId="31">
    <w:name w:val="修订3"/>
    <w:hidden/>
    <w:semiHidden/>
    <w:qFormat/>
    <w:uiPriority w:val="99"/>
    <w:rPr>
      <w:rFonts w:ascii="Times" w:hAnsi="Times" w:eastAsia="仿宋_GB2312" w:cs="Times New Roman"/>
      <w:kern w:val="2"/>
      <w:sz w:val="32"/>
      <w:szCs w:val="24"/>
      <w:lang w:val="en-US" w:eastAsia="zh-CN" w:bidi="ar-SA"/>
    </w:rPr>
  </w:style>
  <w:style w:type="paragraph" w:customStyle="1" w:styleId="32">
    <w:name w:val="修订4"/>
    <w:hidden/>
    <w:semiHidden/>
    <w:qFormat/>
    <w:uiPriority w:val="99"/>
    <w:rPr>
      <w:rFonts w:ascii="Times" w:hAnsi="Times" w:eastAsia="仿宋_GB2312" w:cs="Times New Roman"/>
      <w:kern w:val="2"/>
      <w:sz w:val="32"/>
      <w:szCs w:val="24"/>
      <w:lang w:val="en-US" w:eastAsia="zh-CN" w:bidi="ar-SA"/>
    </w:rPr>
  </w:style>
  <w:style w:type="paragraph" w:customStyle="1" w:styleId="33">
    <w:name w:val="Revision"/>
    <w:hidden/>
    <w:semiHidden/>
    <w:uiPriority w:val="99"/>
    <w:rPr>
      <w:rFonts w:ascii="Times" w:hAnsi="Times"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E6747-A6DD-4A58-B9DB-C4BEEE61CB97}">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5837</Words>
  <Characters>6142</Characters>
  <Lines>45</Lines>
  <Paragraphs>12</Paragraphs>
  <TotalTime>262</TotalTime>
  <ScaleCrop>false</ScaleCrop>
  <LinksUpToDate>false</LinksUpToDate>
  <CharactersWithSpaces>6192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2022-12-19T01:22:00Z</dcterms:created>
  <dc:creator>谷 麦</dc:creator>
  <cp:lastModifiedBy>qyy</cp:lastModifiedBy>
  <cp:lastPrinted>2022-10-28T07:56:00Z</cp:lastPrinted>
  <dcterms:modified xsi:type="dcterms:W3CDTF">2022-12-23T01:11:02Z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F928A5C4D7C248BBBED9BB811A8B2FB5</vt:lpwstr>
  </property>
</Properties>
</file>