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89" w:beforeLines="50" w:after="289" w:afterLines="50" w:line="600" w:lineRule="exact"/>
        <w:ind w:firstLine="0" w:firstLineChars="0"/>
        <w:jc w:val="center"/>
        <w:rPr>
          <w:rFonts w:hint="eastAsia" w:ascii="文鼎CS大宋" w:hAnsi="宋体" w:eastAsia="文鼎CS大宋"/>
          <w:sz w:val="44"/>
          <w:szCs w:val="44"/>
          <w:lang w:eastAsia="zh-CN"/>
        </w:rPr>
      </w:pPr>
      <w:bookmarkStart w:id="0" w:name="_GoBack"/>
      <w:bookmarkEnd w:id="0"/>
      <w:r>
        <w:rPr>
          <w:rFonts w:hint="eastAsia" w:ascii="宋体" w:hAnsi="宋体" w:eastAsia="宋体" w:cs="宋体"/>
          <w:sz w:val="44"/>
          <w:szCs w:val="44"/>
          <w:u w:val="single"/>
          <w:lang w:eastAsia="zh-CN"/>
        </w:rPr>
        <w:t>文山</w:t>
      </w:r>
      <w:r>
        <w:rPr>
          <w:rFonts w:hint="eastAsia" w:ascii="宋体" w:hAnsi="宋体" w:eastAsia="宋体" w:cs="宋体"/>
          <w:sz w:val="44"/>
          <w:szCs w:val="44"/>
          <w:u w:val="single"/>
          <w:lang w:val="en-US" w:eastAsia="zh-CN"/>
        </w:rPr>
        <w:t xml:space="preserve"> </w:t>
      </w:r>
      <w:r>
        <w:rPr>
          <w:rFonts w:hint="eastAsia" w:ascii="文鼎CS大宋" w:hAnsi="宋体" w:eastAsia="文鼎CS大宋"/>
          <w:sz w:val="44"/>
          <w:szCs w:val="44"/>
        </w:rPr>
        <w:t>州（市）</w:t>
      </w:r>
      <w:r>
        <w:rPr>
          <w:rFonts w:hint="eastAsia" w:ascii="文鼎CS大宋" w:hAnsi="宋体" w:eastAsia="文鼎CS大宋"/>
          <w:sz w:val="44"/>
          <w:szCs w:val="44"/>
          <w:lang w:eastAsia="zh-CN"/>
        </w:rPr>
        <w:t>西畴</w:t>
      </w:r>
      <w:r>
        <w:rPr>
          <w:rFonts w:hint="eastAsia" w:ascii="文鼎CS大宋" w:hAnsi="宋体" w:eastAsia="文鼎CS大宋"/>
          <w:sz w:val="44"/>
          <w:szCs w:val="44"/>
        </w:rPr>
        <w:t>县科普大篷车工作计划</w:t>
      </w:r>
      <w:r>
        <w:rPr>
          <w:rFonts w:hint="eastAsia" w:ascii="文鼎CS大宋" w:hAnsi="宋体" w:eastAsia="文鼎CS大宋"/>
          <w:sz w:val="44"/>
          <w:szCs w:val="44"/>
          <w:lang w:eastAsia="zh-CN"/>
        </w:rPr>
        <w:t>（</w:t>
      </w:r>
      <w:r>
        <w:rPr>
          <w:rFonts w:hint="eastAsia" w:ascii="文鼎CS大宋" w:hAnsi="宋体" w:eastAsia="文鼎CS大宋"/>
          <w:sz w:val="44"/>
          <w:szCs w:val="44"/>
          <w:lang w:val="en-US" w:eastAsia="zh-CN"/>
        </w:rPr>
        <w:t>2022年度</w:t>
      </w:r>
      <w:r>
        <w:rPr>
          <w:rFonts w:hint="eastAsia" w:ascii="文鼎CS大宋" w:hAnsi="宋体" w:eastAsia="文鼎CS大宋"/>
          <w:sz w:val="44"/>
          <w:szCs w:val="44"/>
          <w:lang w:eastAsia="zh-CN"/>
        </w:rPr>
        <w:t>）</w:t>
      </w:r>
    </w:p>
    <w:tbl>
      <w:tblPr>
        <w:tblStyle w:val="3"/>
        <w:tblW w:w="12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21"/>
        <w:gridCol w:w="1035"/>
        <w:gridCol w:w="1155"/>
        <w:gridCol w:w="2764"/>
        <w:gridCol w:w="2295"/>
        <w:gridCol w:w="1010"/>
        <w:gridCol w:w="843"/>
        <w:gridCol w:w="143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421"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配车单位</w:t>
            </w:r>
          </w:p>
        </w:tc>
        <w:tc>
          <w:tcPr>
            <w:tcW w:w="1035"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活动县</w:t>
            </w:r>
          </w:p>
        </w:tc>
        <w:tc>
          <w:tcPr>
            <w:tcW w:w="1155"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时间安排</w:t>
            </w:r>
          </w:p>
        </w:tc>
        <w:tc>
          <w:tcPr>
            <w:tcW w:w="5059" w:type="dxa"/>
            <w:gridSpan w:val="2"/>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活　动　内　容</w:t>
            </w:r>
          </w:p>
        </w:tc>
        <w:tc>
          <w:tcPr>
            <w:tcW w:w="1010"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活动</w:t>
            </w:r>
            <w:r>
              <w:rPr>
                <w:rFonts w:ascii="华文中宋" w:hAnsi="华文中宋" w:eastAsia="华文中宋"/>
                <w:sz w:val="24"/>
                <w:szCs w:val="24"/>
              </w:rPr>
              <w:br w:type="textWrapping"/>
            </w:r>
            <w:r>
              <w:rPr>
                <w:rFonts w:hint="eastAsia" w:ascii="华文中宋" w:hAnsi="华文中宋" w:eastAsia="华文中宋"/>
                <w:sz w:val="24"/>
                <w:szCs w:val="24"/>
              </w:rPr>
              <w:t>地点</w:t>
            </w:r>
          </w:p>
        </w:tc>
        <w:tc>
          <w:tcPr>
            <w:tcW w:w="843"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责任人</w:t>
            </w:r>
          </w:p>
        </w:tc>
        <w:tc>
          <w:tcPr>
            <w:tcW w:w="1434"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电话</w:t>
            </w:r>
          </w:p>
        </w:tc>
        <w:tc>
          <w:tcPr>
            <w:tcW w:w="1025" w:type="dxa"/>
            <w:vMerge w:val="restart"/>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1421" w:type="dxa"/>
            <w:vMerge w:val="continue"/>
            <w:vAlign w:val="center"/>
          </w:tcPr>
          <w:p>
            <w:pPr>
              <w:pStyle w:val="6"/>
              <w:snapToGrid w:val="0"/>
              <w:ind w:firstLine="0" w:firstLineChars="0"/>
              <w:jc w:val="center"/>
              <w:rPr>
                <w:rFonts w:ascii="华文中宋" w:hAnsi="华文中宋" w:eastAsia="华文中宋"/>
                <w:sz w:val="24"/>
                <w:szCs w:val="24"/>
              </w:rPr>
            </w:pPr>
          </w:p>
        </w:tc>
        <w:tc>
          <w:tcPr>
            <w:tcW w:w="1035" w:type="dxa"/>
            <w:vMerge w:val="continue"/>
            <w:vAlign w:val="center"/>
          </w:tcPr>
          <w:p>
            <w:pPr>
              <w:pStyle w:val="6"/>
              <w:snapToGrid w:val="0"/>
              <w:ind w:firstLine="0" w:firstLineChars="0"/>
              <w:jc w:val="center"/>
              <w:rPr>
                <w:rFonts w:ascii="华文中宋" w:hAnsi="华文中宋" w:eastAsia="华文中宋"/>
                <w:sz w:val="24"/>
                <w:szCs w:val="24"/>
              </w:rPr>
            </w:pPr>
          </w:p>
        </w:tc>
        <w:tc>
          <w:tcPr>
            <w:tcW w:w="1155" w:type="dxa"/>
            <w:vMerge w:val="continue"/>
            <w:vAlign w:val="center"/>
          </w:tcPr>
          <w:p>
            <w:pPr>
              <w:pStyle w:val="6"/>
              <w:snapToGrid w:val="0"/>
              <w:ind w:firstLine="0" w:firstLineChars="0"/>
              <w:jc w:val="center"/>
              <w:rPr>
                <w:rFonts w:ascii="华文中宋" w:hAnsi="华文中宋" w:eastAsia="华文中宋"/>
                <w:sz w:val="24"/>
                <w:szCs w:val="24"/>
              </w:rPr>
            </w:pPr>
          </w:p>
        </w:tc>
        <w:tc>
          <w:tcPr>
            <w:tcW w:w="2764" w:type="dxa"/>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科普大篷车活动内容</w:t>
            </w:r>
          </w:p>
        </w:tc>
        <w:tc>
          <w:tcPr>
            <w:tcW w:w="2295" w:type="dxa"/>
            <w:vAlign w:val="center"/>
          </w:tcPr>
          <w:p>
            <w:pPr>
              <w:pStyle w:val="6"/>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特色科普创建内容</w:t>
            </w:r>
          </w:p>
        </w:tc>
        <w:tc>
          <w:tcPr>
            <w:tcW w:w="1010" w:type="dxa"/>
            <w:vMerge w:val="continue"/>
            <w:vAlign w:val="center"/>
          </w:tcPr>
          <w:p>
            <w:pPr>
              <w:pStyle w:val="6"/>
              <w:snapToGrid w:val="0"/>
              <w:ind w:firstLine="0" w:firstLineChars="0"/>
              <w:jc w:val="center"/>
              <w:rPr>
                <w:rFonts w:ascii="华文中宋" w:hAnsi="华文中宋" w:eastAsia="华文中宋"/>
                <w:sz w:val="24"/>
                <w:szCs w:val="24"/>
              </w:rPr>
            </w:pPr>
          </w:p>
        </w:tc>
        <w:tc>
          <w:tcPr>
            <w:tcW w:w="843" w:type="dxa"/>
            <w:vMerge w:val="continue"/>
            <w:vAlign w:val="center"/>
          </w:tcPr>
          <w:p>
            <w:pPr>
              <w:pStyle w:val="6"/>
              <w:snapToGrid w:val="0"/>
              <w:ind w:firstLine="0" w:firstLineChars="0"/>
              <w:jc w:val="center"/>
              <w:rPr>
                <w:rFonts w:ascii="华文中宋" w:hAnsi="华文中宋" w:eastAsia="华文中宋"/>
                <w:sz w:val="24"/>
                <w:szCs w:val="24"/>
              </w:rPr>
            </w:pPr>
          </w:p>
        </w:tc>
        <w:tc>
          <w:tcPr>
            <w:tcW w:w="1434" w:type="dxa"/>
            <w:vMerge w:val="continue"/>
            <w:vAlign w:val="center"/>
          </w:tcPr>
          <w:p>
            <w:pPr>
              <w:pStyle w:val="6"/>
              <w:snapToGrid w:val="0"/>
              <w:ind w:firstLine="0" w:firstLineChars="0"/>
              <w:jc w:val="center"/>
              <w:rPr>
                <w:rFonts w:ascii="华文中宋" w:hAnsi="华文中宋" w:eastAsia="华文中宋"/>
                <w:sz w:val="24"/>
                <w:szCs w:val="24"/>
              </w:rPr>
            </w:pPr>
          </w:p>
        </w:tc>
        <w:tc>
          <w:tcPr>
            <w:tcW w:w="1025" w:type="dxa"/>
            <w:vMerge w:val="continue"/>
            <w:vAlign w:val="center"/>
          </w:tcPr>
          <w:p>
            <w:pPr>
              <w:pStyle w:val="6"/>
              <w:snapToGrid w:val="0"/>
              <w:ind w:firstLine="0" w:firstLineChars="0"/>
              <w:jc w:val="center"/>
              <w:rPr>
                <w:rFonts w:ascii="华文中宋" w:hAnsi="华文中宋" w:eastAsia="华文中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sz w:val="24"/>
                <w:szCs w:val="24"/>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ascii="宋体" w:hAnsi="宋体"/>
                <w:sz w:val="24"/>
                <w:szCs w:val="24"/>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sz w:val="24"/>
                <w:szCs w:val="24"/>
              </w:rPr>
            </w:pPr>
            <w:r>
              <w:rPr>
                <w:rFonts w:hint="eastAsia" w:ascii="宋体" w:hAnsi="宋体"/>
                <w:sz w:val="24"/>
                <w:szCs w:val="24"/>
                <w:lang w:val="en-US" w:eastAsia="zh-CN"/>
              </w:rPr>
              <w:t>4月</w:t>
            </w:r>
          </w:p>
        </w:tc>
        <w:tc>
          <w:tcPr>
            <w:tcW w:w="2764" w:type="dxa"/>
            <w:vAlign w:val="center"/>
          </w:tcPr>
          <w:p>
            <w:pPr>
              <w:pStyle w:val="6"/>
              <w:snapToGrid w:val="0"/>
              <w:ind w:firstLine="0" w:firstLineChars="0"/>
              <w:jc w:val="center"/>
              <w:rPr>
                <w:rFonts w:ascii="宋体" w:hAnsi="宋体"/>
                <w:sz w:val="24"/>
                <w:szCs w:val="24"/>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sz w:val="24"/>
                <w:szCs w:val="24"/>
              </w:rPr>
            </w:pPr>
          </w:p>
        </w:tc>
        <w:tc>
          <w:tcPr>
            <w:tcW w:w="1010" w:type="dxa"/>
            <w:vAlign w:val="center"/>
          </w:tcPr>
          <w:p>
            <w:pPr>
              <w:pStyle w:val="6"/>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鸡街乡那磨民族小学、那马民族小学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文山州科协西畴县科协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5月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兴街镇老街小学、西畴县第二中学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5月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蚌谷乡蚌谷小学、大塘子小学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6月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莲花塘乡大锡板小学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6月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新马街乡新马街小学、坡脚小学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10月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西洒镇红石岩小学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文山州科协西畴县科协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11月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西畴县董马乡董马小学、董马中学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w:t>
            </w:r>
          </w:p>
        </w:tc>
        <w:tc>
          <w:tcPr>
            <w:tcW w:w="115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11月</w:t>
            </w:r>
          </w:p>
        </w:tc>
        <w:tc>
          <w:tcPr>
            <w:tcW w:w="276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主要以台式互动科普展品、展板、机器人、无人机、</w:t>
            </w:r>
            <w:r>
              <w:rPr>
                <w:rFonts w:hint="eastAsia" w:ascii="宋体" w:hAnsi="宋体"/>
                <w:sz w:val="24"/>
                <w:szCs w:val="24"/>
                <w:lang w:val="en-US" w:eastAsia="zh-CN"/>
              </w:rPr>
              <w:t>VR互动体验及科普图书、《科普专刊》等科普资源开展科普宣传。</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西畴县法斗乡脱皮树小学</w:t>
            </w:r>
          </w:p>
        </w:tc>
        <w:tc>
          <w:tcPr>
            <w:tcW w:w="843"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r>
              <w:rPr>
                <w:rFonts w:hint="eastAsia" w:ascii="宋体" w:hAnsi="宋体"/>
                <w:sz w:val="24"/>
                <w:szCs w:val="24"/>
                <w:lang w:eastAsia="zh-CN"/>
              </w:rPr>
              <w:t>西畴县科协</w:t>
            </w:r>
          </w:p>
        </w:tc>
        <w:tc>
          <w:tcPr>
            <w:tcW w:w="1035" w:type="dxa"/>
            <w:vAlign w:val="center"/>
          </w:tcPr>
          <w:p>
            <w:pPr>
              <w:pStyle w:val="6"/>
              <w:snapToGrid w:val="0"/>
              <w:ind w:firstLine="0" w:firstLineChars="0"/>
              <w:jc w:val="center"/>
              <w:rPr>
                <w:rFonts w:hint="eastAsia" w:ascii="宋体" w:hAnsi="宋体" w:eastAsia="华文仿宋" w:cstheme="minorBidi"/>
                <w:kern w:val="2"/>
                <w:sz w:val="24"/>
                <w:szCs w:val="24"/>
                <w:lang w:val="en-US" w:eastAsia="zh-CN" w:bidi="ar-SA"/>
              </w:rPr>
            </w:pPr>
            <w:r>
              <w:rPr>
                <w:rFonts w:hint="eastAsia" w:ascii="宋体" w:hAnsi="宋体"/>
                <w:sz w:val="24"/>
                <w:szCs w:val="24"/>
                <w:lang w:eastAsia="zh-CN"/>
              </w:rPr>
              <w:t>全县</w:t>
            </w:r>
          </w:p>
        </w:tc>
        <w:tc>
          <w:tcPr>
            <w:tcW w:w="1155" w:type="dxa"/>
            <w:vAlign w:val="center"/>
          </w:tcPr>
          <w:p>
            <w:pPr>
              <w:pStyle w:val="6"/>
              <w:snapToGrid w:val="0"/>
              <w:ind w:firstLine="0" w:firstLineChars="0"/>
              <w:jc w:val="center"/>
              <w:rPr>
                <w:rFonts w:hint="eastAsia" w:ascii="宋体" w:hAnsi="宋体" w:eastAsia="华文仿宋" w:cstheme="minorBidi"/>
                <w:kern w:val="2"/>
                <w:sz w:val="24"/>
                <w:szCs w:val="24"/>
                <w:lang w:val="en-US" w:eastAsia="zh-CN" w:bidi="ar-SA"/>
              </w:rPr>
            </w:pPr>
            <w:r>
              <w:rPr>
                <w:rFonts w:hint="eastAsia" w:ascii="宋体" w:hAnsi="宋体"/>
                <w:sz w:val="24"/>
                <w:szCs w:val="24"/>
                <w:lang w:val="en-US" w:eastAsia="zh-CN"/>
              </w:rPr>
              <w:t>1月至12月</w:t>
            </w:r>
          </w:p>
        </w:tc>
        <w:tc>
          <w:tcPr>
            <w:tcW w:w="2764" w:type="dxa"/>
            <w:vAlign w:val="center"/>
          </w:tcPr>
          <w:p>
            <w:pPr>
              <w:pStyle w:val="6"/>
              <w:snapToGrid w:val="0"/>
              <w:ind w:firstLine="0" w:firstLineChars="0"/>
              <w:jc w:val="center"/>
              <w:rPr>
                <w:rFonts w:hint="eastAsia" w:ascii="宋体" w:hAnsi="宋体" w:eastAsia="华文仿宋" w:cstheme="minorBidi"/>
                <w:kern w:val="2"/>
                <w:sz w:val="24"/>
                <w:szCs w:val="24"/>
                <w:lang w:val="en-US" w:eastAsia="zh-CN" w:bidi="ar-SA"/>
              </w:rPr>
            </w:pPr>
            <w:r>
              <w:rPr>
                <w:rFonts w:hint="eastAsia" w:ascii="宋体" w:hAnsi="宋体"/>
                <w:sz w:val="24"/>
                <w:szCs w:val="24"/>
                <w:lang w:eastAsia="zh-CN"/>
              </w:rPr>
              <w:t>完成省州科协及西畴县委县人民政府安排的科普大篷车宣传活动任务。</w:t>
            </w:r>
          </w:p>
        </w:tc>
        <w:tc>
          <w:tcPr>
            <w:tcW w:w="229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c>
          <w:tcPr>
            <w:tcW w:w="1010" w:type="dxa"/>
            <w:vAlign w:val="center"/>
          </w:tcPr>
          <w:p>
            <w:pPr>
              <w:pStyle w:val="6"/>
              <w:snapToGrid w:val="0"/>
              <w:ind w:firstLine="0" w:firstLineChars="0"/>
              <w:jc w:val="center"/>
              <w:rPr>
                <w:rFonts w:hint="eastAsia" w:ascii="宋体" w:hAnsi="宋体" w:eastAsia="华文仿宋" w:cstheme="minorBidi"/>
                <w:kern w:val="2"/>
                <w:sz w:val="24"/>
                <w:szCs w:val="24"/>
                <w:lang w:val="en-US" w:eastAsia="zh-CN" w:bidi="ar-SA"/>
              </w:rPr>
            </w:pPr>
            <w:r>
              <w:rPr>
                <w:rFonts w:hint="eastAsia" w:ascii="宋体" w:hAnsi="宋体"/>
                <w:sz w:val="24"/>
                <w:szCs w:val="24"/>
                <w:lang w:val="en-US" w:eastAsia="zh-CN"/>
              </w:rPr>
              <w:t>9个乡（镇）</w:t>
            </w:r>
          </w:p>
        </w:tc>
        <w:tc>
          <w:tcPr>
            <w:tcW w:w="843" w:type="dxa"/>
            <w:vAlign w:val="center"/>
          </w:tcPr>
          <w:p>
            <w:pPr>
              <w:pStyle w:val="6"/>
              <w:snapToGrid w:val="0"/>
              <w:ind w:firstLine="0" w:firstLineChars="0"/>
              <w:jc w:val="center"/>
              <w:rPr>
                <w:rFonts w:hint="eastAsia" w:ascii="宋体" w:hAnsi="宋体" w:eastAsia="华文仿宋" w:cstheme="minorBidi"/>
                <w:kern w:val="2"/>
                <w:sz w:val="24"/>
                <w:szCs w:val="24"/>
                <w:lang w:val="en-US" w:eastAsia="zh-CN" w:bidi="ar-SA"/>
              </w:rPr>
            </w:pPr>
            <w:r>
              <w:rPr>
                <w:rFonts w:hint="eastAsia" w:ascii="宋体" w:hAnsi="宋体"/>
                <w:sz w:val="24"/>
                <w:szCs w:val="24"/>
                <w:lang w:eastAsia="zh-CN"/>
              </w:rPr>
              <w:t>侯发才</w:t>
            </w:r>
          </w:p>
        </w:tc>
        <w:tc>
          <w:tcPr>
            <w:tcW w:w="1434" w:type="dxa"/>
            <w:vAlign w:val="center"/>
          </w:tcPr>
          <w:p>
            <w:pPr>
              <w:pStyle w:val="6"/>
              <w:snapToGrid w:val="0"/>
              <w:ind w:firstLine="0" w:firstLineChars="0"/>
              <w:jc w:val="center"/>
              <w:rPr>
                <w:rFonts w:hint="eastAsia" w:ascii="宋体" w:hAnsi="宋体" w:eastAsia="华文仿宋" w:cstheme="minorBidi"/>
                <w:kern w:val="2"/>
                <w:sz w:val="24"/>
                <w:szCs w:val="24"/>
                <w:lang w:val="en-US" w:eastAsia="zh-CN" w:bidi="ar-SA"/>
              </w:rPr>
            </w:pPr>
            <w:r>
              <w:rPr>
                <w:rFonts w:hint="eastAsia" w:ascii="宋体" w:hAnsi="宋体"/>
                <w:sz w:val="24"/>
                <w:szCs w:val="24"/>
                <w:lang w:val="en-US" w:eastAsia="zh-CN"/>
              </w:rPr>
              <w:t>18108769945</w:t>
            </w:r>
          </w:p>
        </w:tc>
        <w:tc>
          <w:tcPr>
            <w:tcW w:w="1025" w:type="dxa"/>
            <w:vAlign w:val="center"/>
          </w:tcPr>
          <w:p>
            <w:pPr>
              <w:pStyle w:val="6"/>
              <w:snapToGrid w:val="0"/>
              <w:ind w:firstLine="0" w:firstLineChars="0"/>
              <w:jc w:val="center"/>
              <w:rPr>
                <w:rFonts w:ascii="宋体" w:hAnsi="宋体" w:eastAsia="华文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1421" w:type="dxa"/>
            <w:vAlign w:val="center"/>
          </w:tcPr>
          <w:p>
            <w:pPr>
              <w:pStyle w:val="6"/>
              <w:snapToGrid w:val="0"/>
              <w:ind w:firstLine="0" w:firstLineChars="0"/>
              <w:rPr>
                <w:rFonts w:ascii="宋体" w:hAnsi="宋体"/>
                <w:sz w:val="24"/>
                <w:szCs w:val="24"/>
              </w:rPr>
            </w:pPr>
          </w:p>
        </w:tc>
        <w:tc>
          <w:tcPr>
            <w:tcW w:w="1035" w:type="dxa"/>
            <w:vAlign w:val="center"/>
          </w:tcPr>
          <w:p>
            <w:pPr>
              <w:pStyle w:val="6"/>
              <w:snapToGrid w:val="0"/>
              <w:ind w:firstLine="0" w:firstLineChars="0"/>
              <w:jc w:val="center"/>
              <w:rPr>
                <w:rFonts w:ascii="宋体" w:hAnsi="宋体"/>
                <w:sz w:val="24"/>
                <w:szCs w:val="24"/>
              </w:rPr>
            </w:pPr>
          </w:p>
        </w:tc>
        <w:tc>
          <w:tcPr>
            <w:tcW w:w="1155" w:type="dxa"/>
            <w:vAlign w:val="center"/>
          </w:tcPr>
          <w:p>
            <w:pPr>
              <w:pStyle w:val="6"/>
              <w:snapToGrid w:val="0"/>
              <w:ind w:firstLine="0" w:firstLineChars="0"/>
              <w:jc w:val="center"/>
              <w:rPr>
                <w:rFonts w:ascii="宋体" w:hAnsi="宋体"/>
                <w:sz w:val="24"/>
                <w:szCs w:val="24"/>
              </w:rPr>
            </w:pPr>
          </w:p>
        </w:tc>
        <w:tc>
          <w:tcPr>
            <w:tcW w:w="2764" w:type="dxa"/>
            <w:vAlign w:val="center"/>
          </w:tcPr>
          <w:p>
            <w:pPr>
              <w:pStyle w:val="6"/>
              <w:snapToGrid w:val="0"/>
              <w:ind w:firstLine="0" w:firstLineChars="0"/>
              <w:jc w:val="center"/>
              <w:rPr>
                <w:rFonts w:ascii="宋体" w:hAnsi="宋体"/>
                <w:sz w:val="24"/>
                <w:szCs w:val="24"/>
              </w:rPr>
            </w:pPr>
          </w:p>
        </w:tc>
        <w:tc>
          <w:tcPr>
            <w:tcW w:w="2295" w:type="dxa"/>
            <w:vAlign w:val="center"/>
          </w:tcPr>
          <w:p>
            <w:pPr>
              <w:pStyle w:val="6"/>
              <w:snapToGrid w:val="0"/>
              <w:ind w:firstLine="0" w:firstLineChars="0"/>
              <w:jc w:val="center"/>
              <w:rPr>
                <w:rFonts w:ascii="宋体" w:hAnsi="宋体"/>
                <w:sz w:val="24"/>
                <w:szCs w:val="24"/>
              </w:rPr>
            </w:pPr>
          </w:p>
        </w:tc>
        <w:tc>
          <w:tcPr>
            <w:tcW w:w="1010" w:type="dxa"/>
            <w:vAlign w:val="center"/>
          </w:tcPr>
          <w:p>
            <w:pPr>
              <w:pStyle w:val="6"/>
              <w:snapToGrid w:val="0"/>
              <w:ind w:firstLine="0" w:firstLineChars="0"/>
              <w:jc w:val="center"/>
              <w:rPr>
                <w:rFonts w:ascii="宋体" w:hAnsi="宋体"/>
                <w:sz w:val="24"/>
                <w:szCs w:val="24"/>
              </w:rPr>
            </w:pPr>
          </w:p>
        </w:tc>
        <w:tc>
          <w:tcPr>
            <w:tcW w:w="843" w:type="dxa"/>
            <w:vAlign w:val="center"/>
          </w:tcPr>
          <w:p>
            <w:pPr>
              <w:pStyle w:val="6"/>
              <w:snapToGrid w:val="0"/>
              <w:ind w:firstLine="0" w:firstLineChars="0"/>
              <w:jc w:val="center"/>
              <w:rPr>
                <w:rFonts w:ascii="宋体" w:hAnsi="宋体"/>
                <w:sz w:val="24"/>
                <w:szCs w:val="24"/>
              </w:rPr>
            </w:pPr>
          </w:p>
        </w:tc>
        <w:tc>
          <w:tcPr>
            <w:tcW w:w="1434" w:type="dxa"/>
            <w:vAlign w:val="center"/>
          </w:tcPr>
          <w:p>
            <w:pPr>
              <w:pStyle w:val="6"/>
              <w:snapToGrid w:val="0"/>
              <w:ind w:firstLine="0" w:firstLineChars="0"/>
              <w:jc w:val="center"/>
              <w:rPr>
                <w:rFonts w:ascii="宋体" w:hAnsi="宋体"/>
                <w:sz w:val="24"/>
                <w:szCs w:val="24"/>
              </w:rPr>
            </w:pPr>
          </w:p>
        </w:tc>
        <w:tc>
          <w:tcPr>
            <w:tcW w:w="1025" w:type="dxa"/>
            <w:vAlign w:val="center"/>
          </w:tcPr>
          <w:p>
            <w:pPr>
              <w:pStyle w:val="6"/>
              <w:snapToGrid w:val="0"/>
              <w:ind w:firstLine="0" w:firstLineChars="0"/>
              <w:jc w:val="center"/>
              <w:rPr>
                <w:rFonts w:ascii="宋体" w:hAnsi="宋体"/>
                <w:sz w:val="24"/>
                <w:szCs w:val="24"/>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文鼎CS大宋">
    <w:altName w:val="微软雅黑"/>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right="210" w:rightChars="100"/>
      <w:jc w:val="right"/>
      <w:rPr>
        <w:rFonts w:ascii="宋体" w:hAnsi="宋体"/>
        <w:sz w:val="28"/>
      </w:rPr>
    </w:pPr>
    <w:r>
      <w:rPr>
        <w:rFonts w:hint="eastAsia" w:ascii="宋体" w:hAnsi="宋体"/>
        <w:sz w:val="28"/>
        <w:szCs w:val="21"/>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sz w:val="28"/>
        <w:szCs w:val="21"/>
      </w:rPr>
      <w:t xml:space="preserve"> </w:t>
    </w:r>
    <w:r>
      <w:rPr>
        <w:rFonts w:hint="eastAsia" w:ascii="宋体" w:hAnsi="宋体"/>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1A"/>
    <w:rsid w:val="0010091A"/>
    <w:rsid w:val="0017596F"/>
    <w:rsid w:val="003E0250"/>
    <w:rsid w:val="006D64BF"/>
    <w:rsid w:val="008747BA"/>
    <w:rsid w:val="00E01EE8"/>
    <w:rsid w:val="139C1831"/>
    <w:rsid w:val="20C11F56"/>
    <w:rsid w:val="38934A8A"/>
    <w:rsid w:val="49CC5A41"/>
    <w:rsid w:val="518C2128"/>
    <w:rsid w:val="530E7ECE"/>
    <w:rsid w:val="5B7D7CEF"/>
    <w:rsid w:val="61A85437"/>
    <w:rsid w:val="7CDC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公文正文 Char"/>
    <w:link w:val="6"/>
    <w:locked/>
    <w:uiPriority w:val="0"/>
    <w:rPr>
      <w:rFonts w:ascii="Times New Roman" w:hAnsi="Times New Roman" w:eastAsia="华文仿宋"/>
      <w:sz w:val="32"/>
    </w:rPr>
  </w:style>
  <w:style w:type="paragraph" w:customStyle="1" w:styleId="6">
    <w:name w:val="公文正文"/>
    <w:basedOn w:val="1"/>
    <w:link w:val="5"/>
    <w:qFormat/>
    <w:uiPriority w:val="0"/>
    <w:pPr>
      <w:topLinePunct/>
      <w:ind w:firstLine="200" w:firstLineChars="200"/>
    </w:pPr>
    <w:rPr>
      <w:rFonts w:ascii="Times New Roman" w:hAnsi="Times New Roman" w:eastAsia="华文仿宋" w:cstheme="minorBidi"/>
      <w:sz w:val="32"/>
    </w:rPr>
  </w:style>
  <w:style w:type="character" w:customStyle="1" w:styleId="7">
    <w:name w:val="页脚 Char"/>
    <w:link w:val="2"/>
    <w:uiPriority w:val="99"/>
    <w:rPr>
      <w:sz w:val="18"/>
      <w:szCs w:val="18"/>
    </w:rPr>
  </w:style>
  <w:style w:type="character" w:customStyle="1" w:styleId="8">
    <w:name w:val="页脚 Char1"/>
    <w:basedOn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43</Words>
  <Characters>247</Characters>
  <Lines>2</Lines>
  <Paragraphs>1</Paragraphs>
  <TotalTime>2</TotalTime>
  <ScaleCrop>false</ScaleCrop>
  <LinksUpToDate>false</LinksUpToDate>
  <CharactersWithSpaces>289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2021-02-19T07:04:00Z</dcterms:created>
  <dc:creator>微软中国</dc:creator>
  <cp:lastModifiedBy>李茜</cp:lastModifiedBy>
  <dcterms:modified xsi:type="dcterms:W3CDTF">2022-02-14T08:39:39Z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166CDDDF8DB640D3A714B8AAF5917299</vt:lpwstr>
  </property>
</Properties>
</file>