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曲靖市科技馆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024"/>
        <w:gridCol w:w="1437"/>
        <w:gridCol w:w="2609"/>
        <w:gridCol w:w="2299"/>
        <w:gridCol w:w="1005"/>
        <w:gridCol w:w="843"/>
        <w:gridCol w:w="1434"/>
        <w:gridCol w:w="1025"/>
      </w:tblGrid>
      <w:tr>
        <w:tblPrEx>
          <w:tblLayout w:type="fixed"/>
        </w:tblPrEx>
        <w:trPr>
          <w:trHeight w:val="454" w:hRule="atLeast"/>
        </w:trPr>
        <w:tc>
          <w:tcPr>
            <w:tcW w:w="130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曲靖市科技馆</w:t>
            </w: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马龙区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2022年2月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机器人表演、科学实验秀、元宵科普知识竞答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马龙区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麒麟区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2022年3月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机器人表演、科普小制作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麒麟区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麒麟区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2022年3月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</w:t>
            </w:r>
            <w:bookmarkStart w:id="0" w:name="_GoBack"/>
            <w:bookmarkEnd w:id="0"/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麒麟区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沾益区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2022年4月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沾益区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马龙区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2022年5月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马龙区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富源县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2022年6月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富源县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宣威市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2022年7月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宣威市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沾益区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2022年9月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沾益区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马龙区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2022年10月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马龙区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沾益区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2022年11月</w:t>
            </w:r>
          </w:p>
        </w:tc>
        <w:tc>
          <w:tcPr>
            <w:tcW w:w="260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科普大篷车展品讲解与体验</w:t>
            </w:r>
          </w:p>
        </w:tc>
        <w:tc>
          <w:tcPr>
            <w:tcW w:w="229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机器人表演、科学实验秀、科普小制作、科学家精神宣讲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沾益区</w:t>
            </w:r>
          </w:p>
        </w:tc>
        <w:tc>
          <w:tcPr>
            <w:tcW w:w="84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蒋燚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18388581933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character" w:customStyle="1" w:styleId="5">
    <w:name w:val="公文正文 Char"/>
    <w:link w:val="6"/>
    <w:qFormat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="宋体"/>
      <w:sz w:val="32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515</Words>
  <Characters>651</Characters>
  <Paragraphs>126</Paragraphs>
  <TotalTime>1</TotalTime>
  <ScaleCrop>false</ScaleCrop>
  <LinksUpToDate>false</LinksUpToDate>
  <CharactersWithSpaces>659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吴志娟</cp:lastModifiedBy>
  <dcterms:modified xsi:type="dcterms:W3CDTF">2022-02-23T07:41:52Z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